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>
      <w:pPr>
        <w:spacing w:before="0" w:after="0" w:line="559" w:lineRule="exact"/>
        <w:ind w:left="0" w:right="2506" w:firstLine="1541"/>
        <w:jc w:val="left"/>
        <w:rPr>
          <w:rFonts w:hAnsi="Calibri"/>
          <w:color w:val="000000"/>
          <w:sz w:val="44"/>
          <w:szCs w:val="22"/>
          <w:lang w:val="en-US" w:eastAsia="en-US" w:bidi="ar-SA"/>
        </w:rPr>
      </w:pPr>
      <w:bookmarkStart w:id="0" w:name="br1"/>
      <w:bookmarkEnd w:id="0"/>
      <w:r>
        <w:rPr>
          <w:rFonts w:ascii="IUERNB+FZXBSJW--GB1-0" w:hAnsi="IUERNB+FZXBSJW--GB1-0" w:eastAsiaTheme="minorEastAsia" w:cs="IUERNB+FZXBSJW--GB1-0"/>
          <w:color w:val="000000"/>
          <w:sz w:val="44"/>
          <w:szCs w:val="22"/>
          <w:lang w:val="en-US" w:eastAsia="en-US" w:bidi="ar-SA"/>
        </w:rPr>
        <w:t xml:space="preserve">化工园区安全风险 </w:t>
      </w:r>
      <w:r>
        <w:rPr>
          <w:rFonts w:ascii="IUERNB+FZXBSJW--GB1-0" w:hAnsi="IUERNB+FZXBSJW--GB1-0" w:eastAsiaTheme="minorEastAsia" w:cs="IUERNB+FZXBSJW--GB1-0"/>
          <w:color w:val="000000"/>
          <w:sz w:val="44"/>
          <w:szCs w:val="22"/>
          <w:lang w:val="en-US" w:eastAsia="en-US" w:bidi="ar-SA"/>
        </w:rPr>
        <w:t>智能化管控平台建设指南（试行）</w:t>
      </w:r>
    </w:p>
    <w:p>
      <w:pPr>
        <w:spacing w:before="7425" w:after="0" w:line="329" w:lineRule="exact"/>
        <w:ind w:left="246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  <w:sectPr>
          <w:pgSz w:w="11900" w:h="16820"/>
          <w:pgMar w:top="3989" w:right="100" w:bottom="0" w:left="2652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2022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DTULIB+FangSong_GB2312" w:hAnsi="DTULIB+FangSong_GB2312" w:eastAsiaTheme="minorEastAsia" w:cs="DTULIB+FangSong_GB2312"/>
          <w:color w:val="000000"/>
          <w:sz w:val="32"/>
          <w:szCs w:val="22"/>
          <w:lang w:val="en-US" w:eastAsia="en-US" w:bidi="ar-SA"/>
        </w:rPr>
        <w:t>年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DTULIB+FangSong_GB2312" w:hAnsi="DTULIB+FangSong_GB2312" w:eastAsiaTheme="minorEastAsia" w:cs="DTULIB+FangSong_GB2312"/>
          <w:color w:val="000000"/>
          <w:sz w:val="32"/>
          <w:szCs w:val="22"/>
          <w:lang w:val="en-US" w:eastAsia="en-US" w:bidi="ar-SA"/>
        </w:rPr>
        <w:t>月</w:t>
      </w:r>
    </w:p>
    <w:p>
      <w:pPr>
        <w:spacing w:before="0" w:after="0" w:line="329" w:lineRule="exact"/>
        <w:ind w:left="3804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" w:name="br1_0"/>
      <w:bookmarkEnd w:id="1"/>
      <w:r>
        <w:rPr>
          <w:rFonts w:ascii="SimHei" w:hAnsi="SimHei" w:eastAsiaTheme="minorEastAsia" w:cs="SimHei"/>
          <w:color w:val="000000"/>
          <w:sz w:val="32"/>
          <w:szCs w:val="22"/>
          <w:lang w:val="en-US" w:eastAsia="en-US" w:bidi="ar-SA"/>
        </w:rPr>
        <w:t>目</w:t>
      </w:r>
      <w:bookmarkStart w:id="2" w:name="br1_1"/>
      <w:bookmarkEnd w:id="2"/>
      <w:r>
        <w:rPr>
          <w:rFonts w:hAnsi="Calibri" w:eastAsiaTheme="minorEastAsia" w:cstheme="minorBidi"/>
          <w:color w:val="000000"/>
          <w:spacing w:val="399"/>
          <w:sz w:val="32"/>
          <w:szCs w:val="22"/>
          <w:lang w:val="en-US" w:eastAsia="en-US" w:bidi="ar-SA"/>
        </w:rPr>
        <w:t xml:space="preserve"> </w:t>
      </w:r>
      <w:r>
        <w:rPr>
          <w:rFonts w:ascii="SimHei" w:hAnsi="SimHei" w:eastAsiaTheme="minorEastAsia" w:cs="SimHei"/>
          <w:color w:val="000000"/>
          <w:sz w:val="32"/>
          <w:szCs w:val="22"/>
          <w:lang w:val="en-US" w:eastAsia="en-US" w:bidi="ar-SA"/>
        </w:rPr>
        <w:t>录</w:t>
      </w:r>
    </w:p>
    <w:p>
      <w:pPr>
        <w:spacing w:before="31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一、总则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.............................................1</w:t>
        </w:r>
      </w:hyperlink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二、编制依据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.........................................2</w:t>
        </w:r>
      </w:hyperlink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三、总体架构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.........................................3</w:t>
        </w:r>
      </w:hyperlink>
    </w:p>
    <w:p>
      <w:pPr>
        <w:spacing w:before="230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（一）平台建设基本要求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...........................3</w:t>
        </w:r>
      </w:hyperlink>
    </w:p>
    <w:p>
      <w:pPr>
        <w:spacing w:before="233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（二）系统和网络架构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.............................4</w:t>
        </w:r>
      </w:hyperlink>
    </w:p>
    <w:p>
      <w:pPr>
        <w:spacing w:before="230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（三）数据体系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...................................7</w:t>
        </w:r>
      </w:hyperlink>
    </w:p>
    <w:p>
      <w:pPr>
        <w:spacing w:before="230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（四）系统信息安全体系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...........................8</w:t>
        </w:r>
      </w:hyperlink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四、系统功能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.........................................9</w:t>
        </w:r>
      </w:hyperlink>
    </w:p>
    <w:p>
      <w:pPr>
        <w:spacing w:before="230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（一）安全基础管理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...............................9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1.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园区基础信息管理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...........................9</w:t>
        </w:r>
      </w:hyperlink>
    </w:p>
    <w:p>
      <w:pPr>
        <w:spacing w:before="233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2.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安全生产行政许可管理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.......................9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3.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装置开停车和大检修管理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....................10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4.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第三方单位管理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............................10</w:t>
        </w:r>
      </w:hyperlink>
    </w:p>
    <w:p>
      <w:pPr>
        <w:spacing w:before="233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5.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执法管理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..................................10</w:t>
        </w:r>
      </w:hyperlink>
    </w:p>
    <w:p>
      <w:pPr>
        <w:spacing w:before="230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（二）重大危险源安全管理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........................10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1.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重大危险源安全包保责任落实监督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............11</w:t>
        </w:r>
      </w:hyperlink>
    </w:p>
    <w:p>
      <w:pPr>
        <w:spacing w:before="233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2.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在线监测预警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..............................11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3.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重大风险管控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..............................11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4.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评价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>/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评估报告及隐患管理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-2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...................11</w:t>
        </w:r>
      </w:hyperlink>
    </w:p>
    <w:p>
      <w:pPr>
        <w:spacing w:before="233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5.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重大危险源企业分类监管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....................12</w:t>
        </w:r>
      </w:hyperlink>
    </w:p>
    <w:p>
      <w:pPr>
        <w:spacing w:before="230" w:after="0" w:line="329" w:lineRule="exact"/>
        <w:ind w:left="638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（三）双重预防机制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..............................12</w:t>
        </w:r>
      </w:hyperlink>
    </w:p>
    <w:p>
      <w:pPr>
        <w:spacing w:before="230" w:after="0" w:line="329" w:lineRule="exact"/>
        <w:ind w:left="1279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1.</w:t>
        </w:r>
      </w:hyperlink>
      <w:hyperlink w:anchor="br0" w:history="1">
        <w:r>
          <w:rPr>
            <w:rFonts w:ascii="IVQVIW+FangSong_GB2312" w:hAnsi="IVQVIW+FangSong_GB2312" w:eastAsiaTheme="minorEastAsia" w:cs="IVQVIW+FangSong_GB2312"/>
            <w:color w:val="000000"/>
            <w:sz w:val="32"/>
            <w:szCs w:val="22"/>
            <w:lang w:val="en-US" w:eastAsia="en-US" w:bidi="ar-SA"/>
          </w:rPr>
          <w:t>企业双重预防机制信息系统对接</w:t>
        </w:r>
      </w:hyperlink>
      <w:hyperlink w:anchor="br0" w:history="1">
        <w:r>
          <w:rPr>
            <w:rFonts w:hAnsi="Calibri" w:eastAsiaTheme="minorEastAsia" w:cstheme="minorBidi"/>
            <w:color w:val="000000"/>
            <w:spacing w:val="1"/>
            <w:sz w:val="32"/>
            <w:szCs w:val="22"/>
            <w:lang w:val="en-US" w:eastAsia="en-US" w:bidi="ar-SA"/>
          </w:rPr>
          <w:t xml:space="preserve"> </w:t>
        </w:r>
      </w:hyperlink>
      <w:hyperlink w:anchor="br0" w:history="1">
        <w:r>
          <w:rPr>
            <w:rFonts w:ascii="SimSun" w:hAnsi="Calibri" w:eastAsiaTheme="minorEastAsia" w:cstheme="minorBidi"/>
            <w:color w:val="000000"/>
            <w:sz w:val="32"/>
            <w:szCs w:val="22"/>
            <w:lang w:val="en-US" w:eastAsia="en-US" w:bidi="ar-SA"/>
          </w:rPr>
          <w:t>..............12</w:t>
        </w:r>
      </w:hyperlink>
    </w:p>
    <w:p>
      <w:pPr>
        <w:spacing w:before="560" w:after="0" w:line="209" w:lineRule="exact"/>
        <w:ind w:left="4654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2075" w:right="100" w:bottom="0" w:left="1589" w:header="720" w:footer="720" w:gutter="0"/>
          <w:pgNumType w:start="1"/>
          <w:cols w:sep="0" w:space="720"/>
          <w:docGrid w:linePitch="1"/>
        </w:sectPr>
      </w:pPr>
      <w:r>
        <w:rPr>
          <w:rFonts w:ascii="WOKPVI+TimesNewRomanPSMT" w:hAnsi="Calibri" w:eastAsiaTheme="minorEastAsia" w:cstheme="minorBidi"/>
          <w:color w:val="000000"/>
          <w:sz w:val="18"/>
          <w:szCs w:val="22"/>
          <w:lang w:val="en-US" w:eastAsia="en-US" w:bidi="ar-SA"/>
        </w:rPr>
        <w:t>I</w:t>
      </w:r>
    </w:p>
    <w:p w:rsidR="00A77B3E">
      <w:pPr>
        <w:rPr>
          <w:lang w:val="en-US" w:eastAsia="en-US" w:bidi="ar-SA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A77B3E">
      <w:pPr>
        <w:rPr>
          <w:lang w:val="en-US" w:eastAsia="en-US" w:bidi="ar-SA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" w:name="br1_2"/>
      <w:bookmarkEnd w:id="3"/>
      <w:r>
        <w:rPr>
          <w:rFonts w:ascii="SimHei" w:hAnsi="SimHei" w:eastAsiaTheme="minorEastAsia" w:cs="SimHei"/>
          <w:color w:val="000000"/>
          <w:spacing w:val="2"/>
          <w:sz w:val="32"/>
          <w:szCs w:val="22"/>
          <w:lang w:val="en-US" w:eastAsia="en-US" w:bidi="ar-SA"/>
        </w:rPr>
        <w:t>一、总则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新世纪以来，我国化工行业快速发展，化工产值占世界总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量由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2000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年的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6%</w:t>
      </w: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增长到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2019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年的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40%</w:t>
      </w: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，已成为世界第一化工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大国。化工园区作为化工行业高质量发展的重要载体和平台，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14"/>
          <w:sz w:val="32"/>
          <w:szCs w:val="22"/>
          <w:lang w:val="en-US" w:eastAsia="en-US" w:bidi="ar-SA"/>
        </w:rPr>
        <w:t>化工企业聚集，危险化学品安全风险集中，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2019</w:t>
      </w:r>
      <w:r>
        <w:rPr>
          <w:rFonts w:hAnsi="Calibri" w:eastAsiaTheme="minorEastAsia" w:cstheme="minorBidi"/>
          <w:color w:val="000000"/>
          <w:spacing w:val="18"/>
          <w:sz w:val="32"/>
          <w:szCs w:val="22"/>
          <w:lang w:val="en-US" w:eastAsia="en-US" w:bidi="ar-SA"/>
        </w:rPr>
        <w:t xml:space="preserve"> </w:t>
      </w:r>
      <w:r>
        <w:rPr>
          <w:rFonts w:ascii="CLDWSW+FangSong_GB2312" w:hAnsi="CLDWSW+FangSong_GB2312" w:eastAsiaTheme="minorEastAsia" w:cs="CLDWSW+FangSong_GB2312"/>
          <w:color w:val="000000"/>
          <w:spacing w:val="14"/>
          <w:sz w:val="32"/>
          <w:szCs w:val="22"/>
          <w:lang w:val="en-US" w:eastAsia="en-US" w:bidi="ar-SA"/>
        </w:rPr>
        <w:t>年江苏响水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“3·21”</w:t>
      </w:r>
      <w:r>
        <w:rPr>
          <w:rFonts w:ascii="CLDWSW+FangSong_GB2312" w:hAnsi="CLDWSW+FangSong_GB2312" w:eastAsiaTheme="minorEastAsia" w:cs="CLDWSW+FangSong_GB2312"/>
          <w:color w:val="000000"/>
          <w:spacing w:val="11"/>
          <w:sz w:val="32"/>
          <w:szCs w:val="22"/>
          <w:lang w:val="en-US" w:eastAsia="en-US" w:bidi="ar-SA"/>
        </w:rPr>
        <w:t>特别重大爆炸事故暴露出我国化工园区安全问题突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出，尤其是在安全风险管控数字化转型、智能化升级方面存在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明显短板和不足，与我国化工产业和化工园区的安全发展高质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量发展不相适应。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7"/>
          <w:sz w:val="32"/>
          <w:szCs w:val="22"/>
          <w:lang w:val="en-US" w:eastAsia="en-US" w:bidi="ar-SA"/>
        </w:rPr>
        <w:t>推动物联网、大数据、云计算、人工智能（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AI</w:t>
      </w:r>
      <w:r>
        <w:rPr>
          <w:rFonts w:ascii="CLDWSW+FangSong_GB2312" w:hAnsi="CLDWSW+FangSong_GB2312" w:eastAsiaTheme="minorEastAsia" w:cs="CLDWSW+FangSong_GB2312"/>
          <w:color w:val="000000"/>
          <w:spacing w:val="-76"/>
          <w:sz w:val="32"/>
          <w:szCs w:val="22"/>
          <w:lang w:val="en-US" w:eastAsia="en-US" w:bidi="ar-SA"/>
        </w:rPr>
        <w:t>）、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11"/>
          <w:sz w:val="32"/>
          <w:szCs w:val="22"/>
          <w:lang w:val="en-US" w:eastAsia="en-US" w:bidi="ar-SA"/>
        </w:rPr>
        <w:t xml:space="preserve"> </w:t>
      </w:r>
      <w:r>
        <w:rPr>
          <w:rFonts w:ascii="CLDWSW+FangSong_GB2312" w:hAnsi="CLDWSW+FangSong_GB2312" w:eastAsiaTheme="minorEastAsia" w:cs="CLDWSW+FangSong_GB2312"/>
          <w:color w:val="000000"/>
          <w:spacing w:val="6"/>
          <w:sz w:val="32"/>
          <w:szCs w:val="22"/>
          <w:lang w:val="en-US" w:eastAsia="en-US" w:bidi="ar-SA"/>
        </w:rPr>
        <w:t>等新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一代信息技术与化工园区安全风险管控深度融合，建设化工园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区安全风险智能化管控平台（以下简称化工园区智能化管控平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3"/>
          <w:sz w:val="32"/>
          <w:szCs w:val="22"/>
          <w:lang w:val="en-US" w:eastAsia="en-US" w:bidi="ar-SA"/>
        </w:rPr>
        <w:t>台），推进化工园区安全风险管控信息化、数字化、网络化、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智能化，对于高效推动化工行业和化工园区质量变革、效率变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革、动力变革，具有重要意义。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为认真贯彻习近平总书记关于危险化学品安全和工业互联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网发展应用的重要指示精神和党中央、国务院有关决策部署，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1"/>
          <w:sz w:val="32"/>
          <w:szCs w:val="22"/>
          <w:lang w:val="en-US" w:eastAsia="en-US" w:bidi="ar-SA"/>
        </w:rPr>
        <w:t>落实《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CLDWSW+FangSong_GB2312" w:hAnsi="CLDWSW+FangSong_GB2312" w:eastAsiaTheme="minorEastAsia" w:cs="CLDWSW+FangSong_GB2312"/>
          <w:color w:val="000000"/>
          <w:spacing w:val="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安全生产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CLDWSW+FangSong_GB2312" w:hAnsi="CLDWSW+FangSong_GB2312" w:eastAsiaTheme="minorEastAsia" w:cs="CLDWSW+FangSong_GB2312"/>
          <w:color w:val="000000"/>
          <w:spacing w:val="1"/>
          <w:sz w:val="32"/>
          <w:szCs w:val="22"/>
          <w:lang w:val="en-US" w:eastAsia="en-US" w:bidi="ar-SA"/>
        </w:rPr>
        <w:t>行动计划（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2021—2023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CLDWSW+FangSong_GB2312" w:hAnsi="CLDWSW+FangSong_GB2312" w:eastAsiaTheme="minorEastAsia" w:cs="CLDWSW+FangSong_GB2312"/>
          <w:color w:val="000000"/>
          <w:spacing w:val="-53"/>
          <w:sz w:val="32"/>
          <w:szCs w:val="22"/>
          <w:lang w:val="en-US" w:eastAsia="en-US" w:bidi="ar-SA"/>
        </w:rPr>
        <w:t>年）》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和《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试点建设方案》工作安排，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有效指导全国化工园区安全风险管控数字化转型智能化升级，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z w:val="32"/>
          <w:szCs w:val="22"/>
          <w:lang w:val="en-US" w:eastAsia="en-US" w:bidi="ar-SA"/>
        </w:rPr>
        <w:t>编制本指南。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化工园区智能化管控平台建设坚持以有效防范化解重大安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全风险为目标，突出安全基础管理、重大危险源安全管理、安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LDWSW+FangSong_GB2312" w:hAnsi="CLDWSW+FangSong_GB2312" w:eastAsiaTheme="minorEastAsia" w:cs="CLDWSW+FangSong_GB2312"/>
          <w:color w:val="000000"/>
          <w:spacing w:val="4"/>
          <w:sz w:val="32"/>
          <w:szCs w:val="22"/>
          <w:lang w:val="en-US" w:eastAsia="en-US" w:bidi="ar-SA"/>
        </w:rPr>
        <w:t>全风险分级管控和隐患排查治理双重预防机制（以下简称双重</w:t>
      </w:r>
    </w:p>
    <w:p>
      <w:pPr>
        <w:spacing w:before="31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1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4" w:name="br1_3"/>
      <w:bookmarkEnd w:id="4"/>
      <w:r>
        <w:rPr>
          <w:rFonts w:ascii="GEFEOH+FangSong_GB2312" w:hAnsi="GEFEOH+FangSong_GB2312" w:eastAsiaTheme="minorEastAsia" w:cs="GEFEOH+FangSong_GB2312"/>
          <w:color w:val="000000"/>
          <w:spacing w:val="3"/>
          <w:sz w:val="32"/>
          <w:szCs w:val="22"/>
          <w:lang w:val="en-US" w:eastAsia="en-US" w:bidi="ar-SA"/>
        </w:rPr>
        <w:t>预防机制）、特殊作业管理、封闭化管理和敏捷应急等基本功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能，强化感知、网络、安全等基础设施建设，推进信息共享、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上下贯通，推动科技创新、工业互联网产业生态、安全生产在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园区内外的渗透及融合发展，实现不同企业、不同部门、不同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z w:val="32"/>
          <w:szCs w:val="22"/>
          <w:lang w:val="en-US" w:eastAsia="en-US" w:bidi="ar-SA"/>
        </w:rPr>
        <w:t>层级之间的协同联动，助力化工园区安全发展高质量发展。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本指南适用于全国范围内经过认定公布的化工园区智能化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z w:val="32"/>
          <w:szCs w:val="22"/>
          <w:lang w:val="en-US" w:eastAsia="en-US" w:bidi="ar-SA"/>
        </w:rPr>
        <w:t>管控平台的设计、建设与应用。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二、编制依据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z w:val="32"/>
          <w:szCs w:val="22"/>
          <w:lang w:val="en-US" w:eastAsia="en-US" w:bidi="ar-SA"/>
        </w:rPr>
        <w:t>《关于全面加强危险化学品安全生产工作的意见》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z w:val="32"/>
          <w:szCs w:val="22"/>
          <w:lang w:val="en-US" w:eastAsia="en-US" w:bidi="ar-SA"/>
        </w:rPr>
        <w:t>《危险化学品安全管理条例》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17"/>
          <w:sz w:val="32"/>
          <w:szCs w:val="22"/>
          <w:lang w:val="en-US" w:eastAsia="en-US" w:bidi="ar-SA"/>
        </w:rPr>
        <w:t>《危险化学品安全专项整治三年行动实施方案》（安委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2020</w:t>
      </w: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3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-7"/>
          <w:sz w:val="32"/>
          <w:szCs w:val="22"/>
          <w:lang w:val="en-US" w:eastAsia="en-US" w:bidi="ar-SA"/>
        </w:rPr>
        <w:t>《全国危险化学品安全风险集中治理方案》（安委〔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GEFEOH+FangSong_GB2312" w:hAnsi="GEFEOH+FangSong_GB2312" w:eastAsiaTheme="minorEastAsia" w:cs="GEFEOH+FangSong_GB2312"/>
          <w:color w:val="000000"/>
          <w:sz w:val="32"/>
          <w:szCs w:val="22"/>
          <w:lang w:val="en-US" w:eastAsia="en-US" w:bidi="ar-SA"/>
        </w:rPr>
        <w:t>〕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12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《关于加快推进危险化学品安全生产风险监测预警系统建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-13"/>
          <w:sz w:val="32"/>
          <w:szCs w:val="22"/>
          <w:lang w:val="en-US" w:eastAsia="en-US" w:bidi="ar-SA"/>
        </w:rPr>
        <w:t>设的指导意见》（安委办〔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2019</w:t>
      </w: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11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6"/>
          <w:sz w:val="32"/>
          <w:szCs w:val="22"/>
          <w:lang w:val="en-US" w:eastAsia="en-US" w:bidi="ar-SA"/>
        </w:rPr>
        <w:t>“</w:t>
      </w:r>
      <w:r>
        <w:rPr>
          <w:rFonts w:ascii="GEFEOH+FangSong_GB2312" w:hAnsi="GEFEOH+FangSong_GB2312" w:eastAsiaTheme="minorEastAsia" w:cs="GEFEOH+FangSong_GB2312"/>
          <w:color w:val="000000"/>
          <w:spacing w:val="8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>+</w:t>
      </w:r>
      <w:r>
        <w:rPr>
          <w:rFonts w:ascii="GEFEOH+FangSong_GB2312" w:hAnsi="GEFEOH+FangSong_GB2312" w:eastAsiaTheme="minorEastAsia" w:cs="GEFEOH+FangSong_GB2312"/>
          <w:color w:val="000000"/>
          <w:spacing w:val="8"/>
          <w:sz w:val="32"/>
          <w:szCs w:val="22"/>
          <w:lang w:val="en-US" w:eastAsia="en-US" w:bidi="ar-SA"/>
        </w:rPr>
        <w:t>安全生产</w:t>
      </w:r>
      <w:r>
        <w:rPr>
          <w:rFonts w:ascii="SimSun" w:hAnsi="SimSun" w:eastAsiaTheme="minorEastAsia" w:cs="SimSun"/>
          <w:color w:val="000000"/>
          <w:spacing w:val="9"/>
          <w:sz w:val="32"/>
          <w:szCs w:val="22"/>
          <w:lang w:val="en-US" w:eastAsia="en-US" w:bidi="ar-SA"/>
        </w:rPr>
        <w:t>”</w:t>
      </w:r>
      <w:r>
        <w:rPr>
          <w:rFonts w:ascii="GEFEOH+FangSong_GB2312" w:hAnsi="GEFEOH+FangSong_GB2312" w:eastAsiaTheme="minorEastAsia" w:cs="GEFEOH+FangSong_GB2312"/>
          <w:color w:val="000000"/>
          <w:spacing w:val="8"/>
          <w:sz w:val="32"/>
          <w:szCs w:val="22"/>
          <w:lang w:val="en-US" w:eastAsia="en-US" w:bidi="ar-SA"/>
        </w:rPr>
        <w:t>行动计划（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2021—2023</w:t>
      </w:r>
      <w:r>
        <w:rPr>
          <w:rFonts w:hAnsi="Calibri" w:eastAsiaTheme="minorEastAsia" w:cstheme="minorBidi"/>
          <w:color w:val="000000"/>
          <w:spacing w:val="12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49"/>
          <w:sz w:val="32"/>
          <w:szCs w:val="22"/>
          <w:lang w:val="en-US" w:eastAsia="en-US" w:bidi="ar-SA"/>
        </w:rPr>
        <w:t>年）》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z w:val="32"/>
          <w:szCs w:val="22"/>
          <w:lang w:val="en-US" w:eastAsia="en-US" w:bidi="ar-SA"/>
        </w:rPr>
        <w:t>（工信部联信发〔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2020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157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+</w:t>
      </w:r>
      <w:r>
        <w:rPr>
          <w:rFonts w:ascii="GEFEOH+FangSong_GB2312" w:hAnsi="GEFEOH+FangSong_GB2312" w:eastAsiaTheme="minorEastAsia" w:cs="GEFEOH+FangSong_GB2312"/>
          <w:color w:val="000000"/>
          <w:spacing w:val="4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GEFEOH+FangSong_GB2312" w:hAnsi="GEFEOH+FangSong_GB2312" w:eastAsiaTheme="minorEastAsia" w:cs="GEFEOH+FangSong_GB2312"/>
          <w:color w:val="000000"/>
          <w:spacing w:val="-11"/>
          <w:sz w:val="32"/>
          <w:szCs w:val="22"/>
          <w:lang w:val="en-US" w:eastAsia="en-US" w:bidi="ar-SA"/>
        </w:rPr>
        <w:t>试点建设方案》（应急厅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27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18"/>
          <w:sz w:val="32"/>
          <w:szCs w:val="22"/>
          <w:lang w:val="en-US" w:eastAsia="en-US" w:bidi="ar-SA"/>
        </w:rPr>
        <w:t>《危险化学品企业重大危险源安全包保责任制办法（试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-40"/>
          <w:sz w:val="32"/>
          <w:szCs w:val="22"/>
          <w:lang w:val="en-US" w:eastAsia="en-US" w:bidi="ar-SA"/>
        </w:rPr>
        <w:t>行）》（应急厅〔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GEFEOH+FangSong_GB2312" w:hAnsi="GEFEOH+FangSong_GB2312" w:eastAsiaTheme="minorEastAsia" w:cs="GEFEOH+FangSong_GB2312"/>
          <w:color w:val="000000"/>
          <w:spacing w:val="2"/>
          <w:sz w:val="32"/>
          <w:szCs w:val="22"/>
          <w:lang w:val="en-US" w:eastAsia="en-US" w:bidi="ar-SA"/>
        </w:rPr>
        <w:t>〕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12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GEFEOH+FangSong_GB2312" w:hAnsi="GEFEOH+FangSong_GB2312" w:eastAsiaTheme="minorEastAsia" w:cs="GEFEOH+FangSong_GB2312"/>
          <w:color w:val="000000"/>
          <w:spacing w:val="-1"/>
          <w:sz w:val="32"/>
          <w:szCs w:val="22"/>
          <w:lang w:val="en-US" w:eastAsia="en-US" w:bidi="ar-SA"/>
        </w:rPr>
        <w:t>号）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GEFEOH+FangSong_GB2312" w:hAnsi="GEFEOH+FangSong_GB2312" w:eastAsiaTheme="minorEastAsia" w:cs="GEFEOH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GEFEOH+FangSong_GB2312" w:hAnsi="GEFEOH+FangSong_GB2312" w:eastAsiaTheme="minorEastAsia" w:cs="GEFEOH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GEFEOH+FangSong_GB2312" w:hAnsi="GEFEOH+FangSong_GB2312" w:eastAsiaTheme="minorEastAsia" w:cs="GEFEOH+FangSong_GB2312"/>
          <w:color w:val="000000"/>
          <w:spacing w:val="10"/>
          <w:sz w:val="32"/>
          <w:szCs w:val="22"/>
          <w:lang w:val="en-US" w:eastAsia="en-US" w:bidi="ar-SA"/>
        </w:rPr>
        <w:t>试点建设实施指南（试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EFEOH+FangSong_GB2312" w:hAnsi="GEFEOH+FangSong_GB2312" w:eastAsiaTheme="minorEastAsia" w:cs="GEFEOH+FangSong_GB2312"/>
          <w:color w:val="000000"/>
          <w:spacing w:val="-53"/>
          <w:sz w:val="32"/>
          <w:szCs w:val="22"/>
          <w:lang w:val="en-US" w:eastAsia="en-US" w:bidi="ar-SA"/>
        </w:rPr>
        <w:t>行）》</w:t>
      </w:r>
    </w:p>
    <w:p>
      <w:pPr>
        <w:spacing w:before="31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2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5" w:name="br1_4"/>
      <w:bookmarkEnd w:id="5"/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《危险化学品企业双重预防机制数字化建设工作指南（试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53"/>
          <w:sz w:val="32"/>
          <w:szCs w:val="22"/>
          <w:lang w:val="en-US" w:eastAsia="en-US" w:bidi="ar-SA"/>
        </w:rPr>
        <w:t>行）》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IHJNAD+FangSong_GB2312" w:hAnsi="IHJNAD+FangSong_GB2312" w:eastAsiaTheme="minorEastAsia" w:cs="IHJNAD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IHJNAD+FangSong_GB2312" w:hAnsi="IHJNAD+FangSong_GB2312" w:eastAsiaTheme="minorEastAsia" w:cs="IHJNAD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IHJNAD+FangSong_GB2312" w:hAnsi="IHJNAD+FangSong_GB2312" w:eastAsiaTheme="minorEastAsia" w:cs="IHJNAD+FangSong_GB2312"/>
          <w:color w:val="000000"/>
          <w:spacing w:val="10"/>
          <w:sz w:val="32"/>
          <w:szCs w:val="22"/>
          <w:lang w:val="en-US" w:eastAsia="en-US" w:bidi="ar-SA"/>
        </w:rPr>
        <w:t>特殊作业许可与作业过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10"/>
          <w:sz w:val="32"/>
          <w:szCs w:val="22"/>
          <w:lang w:val="en-US" w:eastAsia="en-US" w:bidi="ar-SA"/>
        </w:rPr>
        <w:t>程管理系统建设应用指南（试行）》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IHJNAD+FangSong_GB2312" w:hAnsi="IHJNAD+FangSong_GB2312" w:eastAsiaTheme="minorEastAsia" w:cs="IHJNAD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IHJNAD+FangSong_GB2312" w:hAnsi="IHJNAD+FangSong_GB2312" w:eastAsiaTheme="minorEastAsia" w:cs="IHJNAD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IHJNAD+FangSong_GB2312" w:hAnsi="IHJNAD+FangSong_GB2312" w:eastAsiaTheme="minorEastAsia" w:cs="IHJNAD+FangSong_GB2312"/>
          <w:color w:val="000000"/>
          <w:spacing w:val="10"/>
          <w:sz w:val="32"/>
          <w:szCs w:val="22"/>
          <w:lang w:val="en-US" w:eastAsia="en-US" w:bidi="ar-SA"/>
        </w:rPr>
        <w:t>智能巡检系统建设应用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23"/>
          <w:sz w:val="32"/>
          <w:szCs w:val="22"/>
          <w:lang w:val="en-US" w:eastAsia="en-US" w:bidi="ar-SA"/>
        </w:rPr>
        <w:t>指南（试行）》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9"/>
          <w:sz w:val="32"/>
          <w:szCs w:val="22"/>
          <w:lang w:val="en-US" w:eastAsia="en-US" w:bidi="ar-SA"/>
        </w:rPr>
        <w:t>《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IHJNAD+FangSong_GB2312" w:hAnsi="IHJNAD+FangSong_GB2312" w:eastAsiaTheme="minorEastAsia" w:cs="IHJNAD+FangSong_GB2312"/>
          <w:color w:val="000000"/>
          <w:spacing w:val="11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IHJNAD+FangSong_GB2312" w:hAnsi="IHJNAD+FangSong_GB2312" w:eastAsiaTheme="minorEastAsia" w:cs="IHJNAD+FangSong_GB2312"/>
          <w:color w:val="000000"/>
          <w:spacing w:val="1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IHJNAD+FangSong_GB2312" w:hAnsi="IHJNAD+FangSong_GB2312" w:eastAsiaTheme="minorEastAsia" w:cs="IHJNAD+FangSong_GB2312"/>
          <w:color w:val="000000"/>
          <w:spacing w:val="10"/>
          <w:sz w:val="32"/>
          <w:szCs w:val="22"/>
          <w:lang w:val="en-US" w:eastAsia="en-US" w:bidi="ar-SA"/>
        </w:rPr>
        <w:t>人员定位系统建设应用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23"/>
          <w:sz w:val="32"/>
          <w:szCs w:val="22"/>
          <w:lang w:val="en-US" w:eastAsia="en-US" w:bidi="ar-SA"/>
        </w:rPr>
        <w:t>指南（试行）》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《危险化学品安全生产风险监测预警系统预警信息处置管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20"/>
          <w:sz w:val="32"/>
          <w:szCs w:val="22"/>
          <w:lang w:val="en-US" w:eastAsia="en-US" w:bidi="ar-SA"/>
        </w:rPr>
        <w:t>理办法（试行）》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11"/>
          <w:sz w:val="32"/>
          <w:szCs w:val="22"/>
          <w:lang w:val="en-US" w:eastAsia="en-US" w:bidi="ar-SA"/>
        </w:rPr>
        <w:t>《危险化学品重大危险源标识》（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GB</w:t>
      </w:r>
      <w:r>
        <w:rPr>
          <w:rFonts w:hAnsi="Calibri" w:eastAsiaTheme="minorEastAsia" w:cstheme="minorBidi"/>
          <w:color w:val="000000"/>
          <w:spacing w:val="83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18218—2018</w:t>
      </w:r>
      <w:r>
        <w:rPr>
          <w:rFonts w:ascii="IHJNAD+FangSong_GB2312" w:hAnsi="IHJNAD+FangSong_GB2312" w:eastAsiaTheme="minorEastAsia" w:cs="IHJNAD+FangSong_GB2312"/>
          <w:color w:val="000000"/>
          <w:sz w:val="32"/>
          <w:szCs w:val="22"/>
          <w:lang w:val="en-US" w:eastAsia="en-US" w:bidi="ar-SA"/>
        </w:rPr>
        <w:t>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-12"/>
          <w:sz w:val="32"/>
          <w:szCs w:val="22"/>
          <w:lang w:val="en-US" w:eastAsia="en-US" w:bidi="ar-SA"/>
        </w:rPr>
        <w:t>《智慧化工园区建设指南》（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GB/T</w:t>
      </w:r>
      <w:r>
        <w:rPr>
          <w:rFonts w:hAnsi="Calibri" w:eastAsiaTheme="minorEastAsia" w:cstheme="minorBidi"/>
          <w:color w:val="000000"/>
          <w:spacing w:val="82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39218—2020</w:t>
      </w:r>
      <w:r>
        <w:rPr>
          <w:rFonts w:ascii="IHJNAD+FangSong_GB2312" w:hAnsi="IHJNAD+FangSong_GB2312" w:eastAsiaTheme="minorEastAsia" w:cs="IHJNAD+FangSong_GB2312"/>
          <w:color w:val="000000"/>
          <w:sz w:val="32"/>
          <w:szCs w:val="22"/>
          <w:lang w:val="en-US" w:eastAsia="en-US" w:bidi="ar-SA"/>
        </w:rPr>
        <w:t>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11"/>
          <w:sz w:val="32"/>
          <w:szCs w:val="22"/>
          <w:lang w:val="en-US" w:eastAsia="en-US" w:bidi="ar-SA"/>
        </w:rPr>
        <w:t>《化工园区危险品运输车辆停车场建设标准》（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T/CPCIF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0050─2020</w:t>
      </w:r>
      <w:r>
        <w:rPr>
          <w:rFonts w:ascii="IHJNAD+FangSong_GB2312" w:hAnsi="IHJNAD+FangSong_GB2312" w:eastAsiaTheme="minorEastAsia" w:cs="IHJNAD+FangSong_GB2312"/>
          <w:color w:val="000000"/>
          <w:sz w:val="32"/>
          <w:szCs w:val="22"/>
          <w:lang w:val="en-US" w:eastAsia="en-US" w:bidi="ar-SA"/>
        </w:rPr>
        <w:t>）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12"/>
          <w:sz w:val="32"/>
          <w:szCs w:val="22"/>
          <w:lang w:val="en-US" w:eastAsia="en-US" w:bidi="ar-SA"/>
        </w:rPr>
        <w:t>《工业互联网标识解析</w:t>
      </w:r>
      <w:r>
        <w:rPr>
          <w:rFonts w:hAnsi="Calibri" w:eastAsiaTheme="minorEastAsia" w:cstheme="minorBidi"/>
          <w:color w:val="000000"/>
          <w:spacing w:val="92"/>
          <w:sz w:val="32"/>
          <w:szCs w:val="22"/>
          <w:lang w:val="en-US" w:eastAsia="en-US" w:bidi="ar-SA"/>
        </w:rPr>
        <w:t xml:space="preserve"> </w:t>
      </w:r>
      <w:r>
        <w:rPr>
          <w:rFonts w:ascii="IHJNAD+FangSong_GB2312" w:hAnsi="IHJNAD+FangSong_GB2312" w:eastAsiaTheme="minorEastAsia" w:cs="IHJNAD+FangSong_GB2312"/>
          <w:color w:val="000000"/>
          <w:spacing w:val="-5"/>
          <w:sz w:val="32"/>
          <w:szCs w:val="22"/>
          <w:lang w:val="en-US" w:eastAsia="en-US" w:bidi="ar-SA"/>
        </w:rPr>
        <w:t>二级节点技术要求》（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AII/001—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2021</w:t>
      </w:r>
      <w:r>
        <w:rPr>
          <w:rFonts w:ascii="IHJNAD+FangSong_GB2312" w:hAnsi="IHJNAD+FangSong_GB2312" w:eastAsiaTheme="minorEastAsia" w:cs="IHJNAD+FangSong_GB2312"/>
          <w:color w:val="000000"/>
          <w:sz w:val="32"/>
          <w:szCs w:val="22"/>
          <w:lang w:val="en-US" w:eastAsia="en-US" w:bidi="ar-SA"/>
        </w:rPr>
        <w:t>）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三、总体架构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化工园区智能化管控平台应按照工业互联网平台架构进行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设计，建立统一的标准规范体系和安全运维保障体系，保证系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z w:val="32"/>
          <w:szCs w:val="22"/>
          <w:lang w:val="en-US" w:eastAsia="en-US" w:bidi="ar-SA"/>
        </w:rPr>
        <w:t>统平台的规范、安全和稳定运行。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（一）平台建设基本要求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化工园区智能化管控平台主体采用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B/S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架构，以及主流、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开放的平台应用框架，满足可靠、集成、兼容、可扩展、可维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HJNAD+FangSong_GB2312" w:hAnsi="IHJNAD+FangSong_GB2312" w:eastAsiaTheme="minorEastAsia" w:cs="IHJNAD+FangSong_GB2312"/>
          <w:color w:val="000000"/>
          <w:spacing w:val="4"/>
          <w:sz w:val="32"/>
          <w:szCs w:val="22"/>
          <w:lang w:val="en-US" w:eastAsia="en-US" w:bidi="ar-SA"/>
        </w:rPr>
        <w:t>护、安全等性能要求，支撑化工园区安全风险管控的信息化数</w:t>
      </w:r>
    </w:p>
    <w:p>
      <w:pPr>
        <w:spacing w:before="31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3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6" w:name="br1_5"/>
      <w:bookmarkEnd w:id="6"/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字化应用需求，符合但不限于以下要求：</w:t>
      </w:r>
    </w:p>
    <w:p>
      <w:pPr>
        <w:spacing w:before="186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业务流程覆盖，支持实现本指南要求的基本功能；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功能模块化设计，各模块可单独使用；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9"/>
          <w:sz w:val="32"/>
          <w:szCs w:val="22"/>
          <w:lang w:val="en-US" w:eastAsia="en-US" w:bidi="ar-SA"/>
        </w:rPr>
        <w:t>集成性，提供开放接口，便于与化工园区内企业、其他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职能部门及上级政府应急管理部门信息系统对接集成；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9"/>
          <w:sz w:val="32"/>
          <w:szCs w:val="22"/>
          <w:lang w:val="en-US" w:eastAsia="en-US" w:bidi="ar-SA"/>
        </w:rPr>
        <w:t>兼容性，注重融合化工园区现有信息系统，实现功能互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补，数据互联互通；</w:t>
      </w:r>
    </w:p>
    <w:p>
      <w:pPr>
        <w:spacing w:before="186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可扩展性，园区根据自身建设要求，完成基本建设内容，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还可以扩展创新应用和场景；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9"/>
          <w:sz w:val="32"/>
          <w:szCs w:val="22"/>
          <w:lang w:val="en-US" w:eastAsia="en-US" w:bidi="ar-SA"/>
        </w:rPr>
        <w:t>支持跨平台、跨系统运行，支持大屏、电脑端和移动设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pacing w:val="-1"/>
          <w:sz w:val="32"/>
          <w:szCs w:val="22"/>
          <w:lang w:val="en-US" w:eastAsia="en-US" w:bidi="ar-SA"/>
        </w:rPr>
        <w:t>备；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EMITG+SymbolMT" w:hAnsi="JEMITG+SymbolMT" w:eastAsiaTheme="minorEastAsia" w:cs="JEMITG+SymbolMT"/>
          <w:color w:val="000000"/>
          <w:sz w:val="32"/>
          <w:szCs w:val="22"/>
          <w:lang w:val="en-US" w:eastAsia="en-US" w:bidi="ar-SA"/>
        </w:rPr>
        <w:sym w:font="JEMITG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9"/>
          <w:sz w:val="32"/>
          <w:szCs w:val="22"/>
          <w:lang w:val="en-US" w:eastAsia="en-US" w:bidi="ar-SA"/>
        </w:rPr>
        <w:t>数据标准化，规范各类信息资源元数据和编码规则，统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一数据处理机制。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（二）系统和网络架构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化工园区智能化管控平台总体构架划分为边缘层、网络层、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DaaS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层、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层六个层次，以工业互联网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标准为引领、工业互联网安全体系为保障，依托数据流、信息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流、业务流，提供风险监测、安全监管、统计分析、应急处置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等方面的支撑，提升化工园区安全风险管控能力。企业相关信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pacing w:val="4"/>
          <w:sz w:val="32"/>
          <w:szCs w:val="22"/>
          <w:lang w:val="en-US" w:eastAsia="en-US" w:bidi="ar-SA"/>
        </w:rPr>
        <w:t>息由企业安全风险智能化管控平台通过网络层与化工园区智能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HETC+FangSong_GB2312" w:hAnsi="FAHETC+FangSong_GB2312" w:eastAsiaTheme="minorEastAsia" w:cs="FAHETC+FangSong_GB2312"/>
          <w:color w:val="000000"/>
          <w:sz w:val="32"/>
          <w:szCs w:val="22"/>
          <w:lang w:val="en-US" w:eastAsia="en-US" w:bidi="ar-SA"/>
        </w:rPr>
        <w:t>化管控平台对接。</w:t>
      </w:r>
    </w:p>
    <w:p>
      <w:pPr>
        <w:spacing w:before="199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4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7" w:name="br1_6"/>
      <w:bookmarkEnd w:id="7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431.35pt;height:461.95pt;margin-top:83.2pt;margin-left:81.45pt;mso-position-horizontal-relative:page;mso-position-vertical-relative:page;position:absolute;z-index:-251658240">
            <v:imagedata r:id="rId4" o:title=""/>
          </v:shape>
        </w:pict>
      </w:r>
      <w:bookmarkStart w:id="8" w:name="br1_7"/>
      <w:bookmarkEnd w:id="8"/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BUKGK+FangSong_GB2312" w:hAnsi="FBUKGK+FangSong_GB2312" w:eastAsiaTheme="minorEastAsia" w:cs="FBUKGK+FangSong_GB2312"/>
          <w:color w:val="000000"/>
          <w:spacing w:val="4"/>
          <w:sz w:val="32"/>
          <w:szCs w:val="22"/>
          <w:lang w:val="en-US" w:eastAsia="en-US" w:bidi="ar-SA"/>
        </w:rPr>
        <w:t>边缘层。边缘层通过对化工园区企业及公共管廊、公共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BUKGK+FangSong_GB2312" w:hAnsi="FBUKGK+FangSong_GB2312" w:eastAsiaTheme="minorEastAsia" w:cs="FBUKGK+FangSong_GB2312"/>
          <w:color w:val="000000"/>
          <w:spacing w:val="4"/>
          <w:sz w:val="32"/>
          <w:szCs w:val="22"/>
          <w:lang w:val="en-US" w:eastAsia="en-US" w:bidi="ar-SA"/>
        </w:rPr>
        <w:t>区域的监测监控设备与遥测设备等的网络化改造，或者加装网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BUKGK+FangSong_GB2312" w:hAnsi="FBUKGK+FangSong_GB2312" w:eastAsiaTheme="minorEastAsia" w:cs="FBUKGK+FangSong_GB2312"/>
          <w:color w:val="000000"/>
          <w:spacing w:val="4"/>
          <w:sz w:val="32"/>
          <w:szCs w:val="22"/>
          <w:lang w:val="en-US" w:eastAsia="en-US" w:bidi="ar-SA"/>
        </w:rPr>
        <w:t>络化智能化监控设备，通过协议转换、边缘计算等构建精准、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BUKGK+FangSong_GB2312" w:hAnsi="FBUKGK+FangSong_GB2312" w:eastAsiaTheme="minorEastAsia" w:cs="FBUKGK+FangSong_GB2312"/>
          <w:color w:val="000000"/>
          <w:spacing w:val="4"/>
          <w:sz w:val="32"/>
          <w:szCs w:val="22"/>
          <w:lang w:val="en-US" w:eastAsia="en-US" w:bidi="ar-SA"/>
        </w:rPr>
        <w:t>实时、高效的安全与应急数据采集与分析体系，接入、转换、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BUKGK+FangSong_GB2312" w:hAnsi="FBUKGK+FangSong_GB2312" w:eastAsiaTheme="minorEastAsia" w:cs="FBUKGK+FangSong_GB2312"/>
          <w:color w:val="000000"/>
          <w:spacing w:val="4"/>
          <w:sz w:val="32"/>
          <w:szCs w:val="22"/>
          <w:lang w:val="en-US" w:eastAsia="en-US" w:bidi="ar-SA"/>
        </w:rPr>
        <w:t>预处理、存储、分析数据，配置边缘网关等设备合理布置算力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BUKGK+FangSong_GB2312" w:hAnsi="FBUKGK+FangSong_GB2312" w:eastAsiaTheme="minorEastAsia" w:cs="FBUKGK+FangSong_GB2312"/>
          <w:color w:val="000000"/>
          <w:spacing w:val="4"/>
          <w:sz w:val="32"/>
          <w:szCs w:val="22"/>
          <w:lang w:val="en-US" w:eastAsia="en-US" w:bidi="ar-SA"/>
        </w:rPr>
        <w:t>和模型，实时获知企业及园区公共设备设施的运行状况和环境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BUKGK+FangSong_GB2312" w:hAnsi="FBUKGK+FangSong_GB2312" w:eastAsiaTheme="minorEastAsia" w:cs="FBUKGK+FangSong_GB2312"/>
          <w:color w:val="000000"/>
          <w:sz w:val="32"/>
          <w:szCs w:val="22"/>
          <w:lang w:val="en-US" w:eastAsia="en-US" w:bidi="ar-SA"/>
        </w:rPr>
        <w:t>动态变化，就近提供边缘智能服务，掌握安全态势。</w:t>
      </w:r>
    </w:p>
    <w:p>
      <w:pPr>
        <w:spacing w:before="62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1068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5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9" w:name="br1_8"/>
      <w:bookmarkEnd w:id="9"/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2.</w:t>
      </w:r>
      <w:r>
        <w:rPr>
          <w:rFonts w:ascii="JOFARN+FangSong_GB2312" w:hAnsi="JOFARN+FangSong_GB2312" w:eastAsiaTheme="minorEastAsia" w:cs="JOFARN+FangSong_GB2312"/>
          <w:color w:val="000000"/>
          <w:spacing w:val="1"/>
          <w:sz w:val="32"/>
          <w:szCs w:val="22"/>
          <w:lang w:val="en-US" w:eastAsia="en-US" w:bidi="ar-SA"/>
        </w:rPr>
        <w:t>网络层。通过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F5G</w:t>
      </w:r>
      <w:r>
        <w:rPr>
          <w:rFonts w:ascii="JOFARN+FangSong_GB2312" w:hAnsi="JOFARN+FangSong_GB2312" w:eastAsiaTheme="minorEastAsia" w:cs="JOFARN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5G</w:t>
      </w:r>
      <w:r>
        <w:rPr>
          <w:rFonts w:ascii="JOFARN+FangSong_GB2312" w:hAnsi="JOFARN+FangSong_GB2312" w:eastAsiaTheme="minorEastAsia" w:cs="JOFARN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NB—IoT</w:t>
      </w:r>
      <w:r>
        <w:rPr>
          <w:rFonts w:ascii="JOFARN+FangSong_GB2312" w:hAnsi="JOFARN+FangSong_GB2312" w:eastAsiaTheme="minorEastAsia" w:cs="JOFARN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LoRa</w:t>
      </w:r>
      <w:r>
        <w:rPr>
          <w:rFonts w:ascii="JOFARN+FangSong_GB2312" w:hAnsi="JOFARN+FangSong_GB2312" w:eastAsiaTheme="minorEastAsia" w:cs="JOFARN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WiFi6</w:t>
      </w:r>
      <w:r>
        <w:rPr>
          <w:rFonts w:ascii="JOFARN+FangSong_GB2312" w:hAnsi="JOFARN+FangSong_GB2312" w:eastAsiaTheme="minorEastAsia" w:cs="JOFARN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UWB</w:t>
      </w: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TSN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7"/>
          <w:sz w:val="32"/>
          <w:szCs w:val="22"/>
          <w:lang w:val="en-US" w:eastAsia="en-US" w:bidi="ar-SA"/>
        </w:rPr>
        <w:t>等新一代通信技术在近设备端和控制器端的应用，以地理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空间为参考系，帮助园区建立覆盖范围更广、连接更多、带宽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11"/>
          <w:sz w:val="32"/>
          <w:szCs w:val="22"/>
          <w:lang w:val="en-US" w:eastAsia="en-US" w:bidi="ar-SA"/>
        </w:rPr>
        <w:t>更大的基础网络，应用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IPv6</w:t>
      </w:r>
      <w:r>
        <w:rPr>
          <w:rFonts w:hAnsi="Calibri" w:eastAsiaTheme="minorEastAsia" w:cstheme="minorBidi"/>
          <w:color w:val="000000"/>
          <w:spacing w:val="13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10"/>
          <w:sz w:val="32"/>
          <w:szCs w:val="22"/>
          <w:lang w:val="en-US" w:eastAsia="en-US" w:bidi="ar-SA"/>
        </w:rPr>
        <w:t>等新一代通信协议，以满足对海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量过程数据的采集、传输、分析的需要。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3.IaaS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层。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层作为化工园区智能化管控平台的低层，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通过计算、网络、存储等资源的虚拟化，实现信息基础设施的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14"/>
          <w:sz w:val="32"/>
          <w:szCs w:val="22"/>
          <w:lang w:val="en-US" w:eastAsia="en-US" w:bidi="ar-SA"/>
        </w:rPr>
        <w:t>资源池化。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15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14"/>
          <w:sz w:val="32"/>
          <w:szCs w:val="22"/>
          <w:lang w:val="en-US" w:eastAsia="en-US" w:bidi="ar-SA"/>
        </w:rPr>
        <w:t>层提供所有计算需要的基础设施，包括处理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CPU</w:t>
      </w:r>
      <w:r>
        <w:rPr>
          <w:rFonts w:ascii="JOFARN+FangSong_GB2312" w:hAnsi="JOFARN+FangSong_GB2312" w:eastAsiaTheme="minorEastAsia" w:cs="JOFARN+FangSong_GB2312"/>
          <w:color w:val="000000"/>
          <w:spacing w:val="24"/>
          <w:sz w:val="32"/>
          <w:szCs w:val="22"/>
          <w:lang w:val="en-US" w:eastAsia="en-US" w:bidi="ar-SA"/>
        </w:rPr>
        <w:t>、内存、存储、网络和其它基本的计算硬件资源，根据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层的运算需要部署和运行相应的软件，包括操作系统和应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用程序等。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4.DaaS</w:t>
      </w:r>
      <w:r>
        <w:rPr>
          <w:rFonts w:hAnsi="Calibri" w:eastAsiaTheme="minorEastAsia" w:cstheme="minorBidi"/>
          <w:color w:val="000000"/>
          <w:spacing w:val="15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12"/>
          <w:sz w:val="32"/>
          <w:szCs w:val="22"/>
          <w:lang w:val="en-US" w:eastAsia="en-US" w:bidi="ar-SA"/>
        </w:rPr>
        <w:t>层。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DaaS</w:t>
      </w:r>
      <w:r>
        <w:rPr>
          <w:rFonts w:hAnsi="Calibri" w:eastAsiaTheme="minorEastAsia" w:cstheme="minorBidi"/>
          <w:color w:val="000000"/>
          <w:spacing w:val="18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13"/>
          <w:sz w:val="32"/>
          <w:szCs w:val="22"/>
          <w:lang w:val="en-US" w:eastAsia="en-US" w:bidi="ar-SA"/>
        </w:rPr>
        <w:t>层对各类数据信息进一步加工形成信息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组合应用，通过汇聚、整合、清洗、关联和比对等数据处理手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段，实现对数据资源全生命周期的规划设计、过程控制和质量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监督，进一步盘活数据，提高数据质量，提升数据价值。通过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数据中台建设数据资源池，建立数据模型，对基础数据信息块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以不同的方式进行组装，满足各类应用的需要。通过对数据聚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合抽象，把数据转换成通用信息，对外提供数据服务。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5.PaaS</w:t>
      </w:r>
      <w:r>
        <w:rPr>
          <w:rFonts w:hAnsi="Calibri" w:eastAsiaTheme="minorEastAsia" w:cstheme="minorBidi"/>
          <w:color w:val="000000"/>
          <w:spacing w:val="17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12"/>
          <w:sz w:val="32"/>
          <w:szCs w:val="22"/>
          <w:lang w:val="en-US" w:eastAsia="en-US" w:bidi="ar-SA"/>
        </w:rPr>
        <w:t>层。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18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12"/>
          <w:sz w:val="32"/>
          <w:szCs w:val="22"/>
          <w:lang w:val="en-US" w:eastAsia="en-US" w:bidi="ar-SA"/>
        </w:rPr>
        <w:t>层以</w:t>
      </w:r>
      <w:r>
        <w:rPr>
          <w:rFonts w:ascii="SimSun" w:hAnsi="SimSun" w:eastAsiaTheme="minorEastAsia" w:cs="SimSun"/>
          <w:color w:val="000000"/>
          <w:spacing w:val="14"/>
          <w:sz w:val="32"/>
          <w:szCs w:val="22"/>
          <w:lang w:val="en-US" w:eastAsia="en-US" w:bidi="ar-SA"/>
        </w:rPr>
        <w:t>“</w:t>
      </w:r>
      <w:r>
        <w:rPr>
          <w:rFonts w:ascii="JOFARN+FangSong_GB2312" w:hAnsi="JOFARN+FangSong_GB2312" w:eastAsiaTheme="minorEastAsia" w:cs="JOFARN+FangSong_GB2312"/>
          <w:color w:val="000000"/>
          <w:spacing w:val="14"/>
          <w:sz w:val="32"/>
          <w:szCs w:val="22"/>
          <w:lang w:val="en-US" w:eastAsia="en-US" w:bidi="ar-SA"/>
        </w:rPr>
        <w:t>搭积木</w:t>
      </w:r>
      <w:r>
        <w:rPr>
          <w:rFonts w:ascii="SimSun" w:hAnsi="SimSun" w:eastAsiaTheme="minorEastAsia" w:cs="SimSun"/>
          <w:color w:val="000000"/>
          <w:spacing w:val="14"/>
          <w:sz w:val="32"/>
          <w:szCs w:val="22"/>
          <w:lang w:val="en-US" w:eastAsia="en-US" w:bidi="ar-SA"/>
        </w:rPr>
        <w:t>”</w:t>
      </w:r>
      <w:r>
        <w:rPr>
          <w:rFonts w:ascii="JOFARN+FangSong_GB2312" w:hAnsi="JOFARN+FangSong_GB2312" w:eastAsiaTheme="minorEastAsia" w:cs="JOFARN+FangSong_GB2312"/>
          <w:color w:val="000000"/>
          <w:spacing w:val="13"/>
          <w:sz w:val="32"/>
          <w:szCs w:val="22"/>
          <w:lang w:val="en-US" w:eastAsia="en-US" w:bidi="ar-SA"/>
        </w:rPr>
        <w:t>的方式提供工业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APP</w:t>
      </w:r>
      <w:r>
        <w:rPr>
          <w:rFonts w:hAnsi="Calibri" w:eastAsiaTheme="minorEastAsia" w:cstheme="minorBidi"/>
          <w:color w:val="000000"/>
          <w:spacing w:val="15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z w:val="32"/>
          <w:szCs w:val="22"/>
          <w:lang w:val="en-US" w:eastAsia="en-US" w:bidi="ar-SA"/>
        </w:rPr>
        <w:t>建、测试和部署的开发环境。化工园区智能化管控平台的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PaaS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层利用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IaaS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层和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DaaS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层的数据处理能力，对通过边缘层采集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和网络层传输与汇聚的异常环境数据、安全管理数据、人员位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置数据、实时通讯数据、标识数据、各系统产生的数据等统一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OFARN+FangSong_GB2312" w:hAnsi="JOFARN+FangSong_GB2312" w:eastAsiaTheme="minorEastAsia" w:cs="JOFARN+FangSong_GB2312"/>
          <w:color w:val="000000"/>
          <w:spacing w:val="4"/>
          <w:sz w:val="32"/>
          <w:szCs w:val="22"/>
          <w:lang w:val="en-US" w:eastAsia="en-US" w:bidi="ar-SA"/>
        </w:rPr>
        <w:t>调度和应用。结合园区运营各环节实际数据和运行流程，构建</w:t>
      </w:r>
    </w:p>
    <w:p>
      <w:pPr>
        <w:spacing w:before="31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6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0" w:name="br1_9"/>
      <w:bookmarkEnd w:id="10"/>
      <w:r>
        <w:rPr>
          <w:noProof/>
        </w:rPr>
        <w:pict>
          <v:shape id="_x0000_s1026" type="#_x0000_t75" style="width:476.95pt;height:268.75pt;margin-top:279.15pt;margin-left:78.3pt;mso-position-horizontal-relative:page;mso-position-vertical-relative:page;position:absolute;z-index:-251657216">
            <v:imagedata r:id="rId5" o:title=""/>
          </v:shape>
        </w:pict>
      </w:r>
      <w:bookmarkStart w:id="11" w:name="br1_10"/>
      <w:bookmarkEnd w:id="11"/>
      <w:r>
        <w:rPr>
          <w:rFonts w:ascii="JKGJSE+FangSong_GB2312" w:hAnsi="JKGJSE+FangSong_GB2312" w:eastAsiaTheme="minorEastAsia" w:cs="JKGJSE+FangSong_GB2312"/>
          <w:color w:val="000000"/>
          <w:spacing w:val="10"/>
          <w:sz w:val="32"/>
          <w:szCs w:val="22"/>
          <w:lang w:val="en-US" w:eastAsia="en-US" w:bidi="ar-SA"/>
        </w:rPr>
        <w:t>机理模型和数据驱动模型。通过构建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AI</w:t>
      </w:r>
      <w:r>
        <w:rPr>
          <w:rFonts w:hAnsi="Calibri" w:eastAsiaTheme="minorEastAsia" w:cstheme="minorBidi"/>
          <w:color w:val="000000"/>
          <w:spacing w:val="14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10"/>
          <w:sz w:val="32"/>
          <w:szCs w:val="22"/>
          <w:lang w:val="en-US" w:eastAsia="en-US" w:bidi="ar-SA"/>
        </w:rPr>
        <w:t>能力引擎和机器学习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模型，提供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AI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中台服务。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6.SaaS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5"/>
          <w:sz w:val="32"/>
          <w:szCs w:val="22"/>
          <w:lang w:val="en-US" w:eastAsia="en-US" w:bidi="ar-SA"/>
        </w:rPr>
        <w:t>层。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5"/>
          <w:sz w:val="32"/>
          <w:szCs w:val="22"/>
          <w:lang w:val="en-US" w:eastAsia="en-US" w:bidi="ar-SA"/>
        </w:rPr>
        <w:t>层是通过调用和封装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5"/>
          <w:sz w:val="32"/>
          <w:szCs w:val="22"/>
          <w:lang w:val="en-US" w:eastAsia="en-US" w:bidi="ar-SA"/>
        </w:rPr>
        <w:t>平台上的开发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pacing w:val="4"/>
          <w:sz w:val="32"/>
          <w:szCs w:val="22"/>
          <w:lang w:val="en-US" w:eastAsia="en-US" w:bidi="ar-SA"/>
        </w:rPr>
        <w:t>工具、行业机理模型、数据驱动模型等服务开发形成的应用服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pacing w:val="8"/>
          <w:sz w:val="32"/>
          <w:szCs w:val="22"/>
          <w:lang w:val="en-US" w:eastAsia="en-US" w:bidi="ar-SA"/>
        </w:rPr>
        <w:t>务。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SaaS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8"/>
          <w:sz w:val="32"/>
          <w:szCs w:val="22"/>
          <w:lang w:val="en-US" w:eastAsia="en-US" w:bidi="ar-SA"/>
        </w:rPr>
        <w:t>层利用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PaaS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7"/>
          <w:sz w:val="32"/>
          <w:szCs w:val="22"/>
          <w:lang w:val="en-US" w:eastAsia="en-US" w:bidi="ar-SA"/>
        </w:rPr>
        <w:t>层积累沉淀的各类型数据模型，打造高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可靠、可扩展的应用。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化工园区智能化管控平台网络拓扑如下图所示：</w:t>
      </w:r>
    </w:p>
    <w:p>
      <w:pPr>
        <w:spacing w:before="557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（三）数据体系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pacing w:val="4"/>
          <w:sz w:val="32"/>
          <w:szCs w:val="22"/>
          <w:lang w:val="en-US" w:eastAsia="en-US" w:bidi="ar-SA"/>
        </w:rPr>
        <w:t>搭建化工园区智能化管控平台数据体系，制定应用园区数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pacing w:val="4"/>
          <w:sz w:val="32"/>
          <w:szCs w:val="22"/>
          <w:lang w:val="en-US" w:eastAsia="en-US" w:bidi="ar-SA"/>
        </w:rPr>
        <w:t>据采集以及工业互联网标识标准，持续开展数据治理工作。数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据治理体系建设应符合但不限于以下要求：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SUDMT+SymbolMT" w:hAnsi="WSUDMT+SymbolMT" w:eastAsiaTheme="minorEastAsia" w:cs="WSUDMT+SymbolMT"/>
          <w:color w:val="000000"/>
          <w:sz w:val="32"/>
          <w:szCs w:val="22"/>
          <w:lang w:val="en-US" w:eastAsia="en-US" w:bidi="ar-SA"/>
        </w:rPr>
        <w:sym w:font="WSUDM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完善数据标准规范体系，编制应用数据采集标准；</w:t>
      </w:r>
    </w:p>
    <w:p>
      <w:pPr>
        <w:spacing w:before="158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SUDMT+SymbolMT" w:hAnsi="WSUDMT+SymbolMT" w:eastAsiaTheme="minorEastAsia" w:cs="WSUDMT+SymbolMT"/>
          <w:color w:val="000000"/>
          <w:sz w:val="32"/>
          <w:szCs w:val="22"/>
          <w:lang w:val="en-US" w:eastAsia="en-US" w:bidi="ar-SA"/>
        </w:rPr>
        <w:sym w:font="WSUDM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z w:val="32"/>
          <w:szCs w:val="22"/>
          <w:lang w:val="en-US" w:eastAsia="en-US" w:bidi="ar-SA"/>
        </w:rPr>
        <w:t>统一数据交换共享规则，编辑数据交换接口规范；</w:t>
      </w:r>
    </w:p>
    <w:p>
      <w:pPr>
        <w:spacing w:before="161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SUDMT+SymbolMT" w:hAnsi="WSUDMT+SymbolMT" w:eastAsiaTheme="minorEastAsia" w:cs="WSUDMT+SymbolMT"/>
          <w:color w:val="000000"/>
          <w:sz w:val="32"/>
          <w:szCs w:val="22"/>
          <w:lang w:val="en-US" w:eastAsia="en-US" w:bidi="ar-SA"/>
        </w:rPr>
        <w:sym w:font="WSUDMT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JKGJSE+FangSong_GB2312" w:hAnsi="JKGJSE+FangSong_GB2312" w:eastAsiaTheme="minorEastAsia" w:cs="JKGJSE+FangSong_GB2312"/>
          <w:color w:val="000000"/>
          <w:spacing w:val="9"/>
          <w:sz w:val="32"/>
          <w:szCs w:val="22"/>
          <w:lang w:val="en-US" w:eastAsia="en-US" w:bidi="ar-SA"/>
        </w:rPr>
        <w:t>支持以数据服务的形式封装数据，提供统一的数据开发</w:t>
      </w:r>
    </w:p>
    <w:p>
      <w:pPr>
        <w:spacing w:before="545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7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2" w:name="br1_11"/>
      <w:bookmarkEnd w:id="12"/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共享能力；</w:t>
      </w:r>
    </w:p>
    <w:p>
      <w:pPr>
        <w:spacing w:before="186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LDHDIR+SymbolMT" w:hAnsi="LDHDIR+SymbolMT" w:eastAsiaTheme="minorEastAsia" w:cs="LDHDIR+SymbolMT"/>
          <w:color w:val="000000"/>
          <w:sz w:val="32"/>
          <w:szCs w:val="22"/>
          <w:lang w:val="en-US" w:eastAsia="en-US" w:bidi="ar-SA"/>
        </w:rPr>
        <w:sym w:font="LDHDIR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REMVAC+FangSong_GB2312" w:hAnsi="REMVAC+FangSong_GB2312" w:eastAsiaTheme="minorEastAsia" w:cs="REMVAC+FangSong_GB2312"/>
          <w:color w:val="000000"/>
          <w:spacing w:val="9"/>
          <w:sz w:val="32"/>
          <w:szCs w:val="22"/>
          <w:lang w:val="en-US" w:eastAsia="en-US" w:bidi="ar-SA"/>
        </w:rPr>
        <w:t>结合国家工业互联网标识标准和园区实际情况，制定园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区工业互联网标识解析规范；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LDHDIR+SymbolMT" w:hAnsi="LDHDIR+SymbolMT" w:eastAsiaTheme="minorEastAsia" w:cs="LDHDIR+SymbolMT"/>
          <w:color w:val="000000"/>
          <w:sz w:val="32"/>
          <w:szCs w:val="22"/>
          <w:lang w:val="en-US" w:eastAsia="en-US" w:bidi="ar-SA"/>
        </w:rPr>
        <w:sym w:font="LDHDIR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REMVAC+FangSong_GB2312" w:hAnsi="REMVAC+FangSong_GB2312" w:eastAsiaTheme="minorEastAsia" w:cs="REMVAC+FangSong_GB2312"/>
          <w:color w:val="000000"/>
          <w:spacing w:val="9"/>
          <w:sz w:val="32"/>
          <w:szCs w:val="22"/>
          <w:lang w:val="en-US" w:eastAsia="en-US" w:bidi="ar-SA"/>
        </w:rPr>
        <w:t>提高数据挖掘和分析功能，以物联网数据为依托，为园</w:t>
      </w:r>
    </w:p>
    <w:p>
      <w:pPr>
        <w:spacing w:before="207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区安全管理提供决策辅助；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LDHDIR+SymbolMT" w:hAnsi="LDHDIR+SymbolMT" w:eastAsiaTheme="minorEastAsia" w:cs="LDHDIR+SymbolMT"/>
          <w:color w:val="000000"/>
          <w:sz w:val="32"/>
          <w:szCs w:val="22"/>
          <w:lang w:val="en-US" w:eastAsia="en-US" w:bidi="ar-SA"/>
        </w:rPr>
        <w:sym w:font="LDHDIR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REMVAC+FangSong_GB2312" w:hAnsi="REMVAC+FangSong_GB2312" w:eastAsiaTheme="minorEastAsia" w:cs="REMVAC+FangSong_GB2312"/>
          <w:color w:val="000000"/>
          <w:spacing w:val="9"/>
          <w:sz w:val="32"/>
          <w:szCs w:val="22"/>
          <w:lang w:val="en-US" w:eastAsia="en-US" w:bidi="ar-SA"/>
        </w:rPr>
        <w:t>使用专业的数据抽取、清洗、整合工具，开展数据清洗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处理、补充完善、质量检查等数据治理工作，确保数据的完整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性、一致性</w:t>
      </w:r>
      <w:r>
        <w:rPr>
          <w:rFonts w:ascii="FangSong" w:hAnsi="FangSong" w:eastAsiaTheme="minorEastAsia" w:cs="FangSong"/>
          <w:color w:val="000000"/>
          <w:sz w:val="32"/>
          <w:szCs w:val="22"/>
          <w:lang w:val="en-US" w:eastAsia="en-US" w:bidi="ar-SA"/>
        </w:rPr>
        <w:t>、实时性和准确性</w:t>
      </w:r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；</w:t>
      </w:r>
    </w:p>
    <w:p>
      <w:pPr>
        <w:spacing w:before="184" w:after="0" w:line="401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LDHDIR+SymbolMT" w:hAnsi="LDHDIR+SymbolMT" w:eastAsiaTheme="minorEastAsia" w:cs="LDHDIR+SymbolMT"/>
          <w:color w:val="000000"/>
          <w:sz w:val="32"/>
          <w:szCs w:val="22"/>
          <w:lang w:val="en-US" w:eastAsia="en-US" w:bidi="ar-SA"/>
        </w:rPr>
        <w:sym w:font="LDHDIR+SymbolMT" w:char="F0B7"/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REMVAC+FangSong_GB2312" w:hAnsi="REMVAC+FangSong_GB2312" w:eastAsiaTheme="minorEastAsia" w:cs="REMVAC+FangSong_GB2312"/>
          <w:color w:val="000000"/>
          <w:spacing w:val="9"/>
          <w:sz w:val="32"/>
          <w:szCs w:val="22"/>
          <w:lang w:val="en-US" w:eastAsia="en-US" w:bidi="ar-SA"/>
        </w:rPr>
        <w:t>统一资源目录管理，支持统一的元数据管理，包括元数</w:t>
      </w:r>
    </w:p>
    <w:p>
      <w:pPr>
        <w:spacing w:before="205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据的模型设计、模型审核、模型发布、模型变更，以及模型版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本管理、关系管理等。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（四）系统信息安全体系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系统信息安全体系是化工园区智能化管控平台安全可信运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行的基本保障。全面考虑物理环境安全、网络和通信安全、边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界安全、终端安全、云安全、应用系统安全、数据安全、装置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及设备安全、处置恢复安全等重点安全防护对象及场景，提供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安全保障软硬件配套设施及服务。通过固件安全增强、漏洞修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复加固、补丁升级管理、安全监测审计、加强认证授权、部署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分布式拒绝服务（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DDoS</w:t>
      </w: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）防御体系、应用程序安全、主机入侵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监测防护、漏洞扫描、资源访问控制、信息完整性保护等安全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措施保障核心数据的安全流转及平台的正常运行，对物理、网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络、系统、应用、数据及用户安全等实现可管可控，打造满足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pacing w:val="4"/>
          <w:sz w:val="32"/>
          <w:szCs w:val="22"/>
          <w:lang w:val="en-US" w:eastAsia="en-US" w:bidi="ar-SA"/>
        </w:rPr>
        <w:t>园区安全管理需求的安全技术体系和相应管理机制，实现网络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MVAC+FangSong_GB2312" w:hAnsi="REMVAC+FangSong_GB2312" w:eastAsiaTheme="minorEastAsia" w:cs="REMVAC+FangSong_GB2312"/>
          <w:color w:val="000000"/>
          <w:sz w:val="32"/>
          <w:szCs w:val="22"/>
          <w:lang w:val="en-US" w:eastAsia="en-US" w:bidi="ar-SA"/>
        </w:rPr>
        <w:t>安全与物理安全的真正融合。</w:t>
      </w:r>
    </w:p>
    <w:p>
      <w:pPr>
        <w:spacing w:before="31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8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3" w:name="br1_12"/>
      <w:bookmarkEnd w:id="13"/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四、系统功能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10"/>
          <w:sz w:val="32"/>
          <w:szCs w:val="22"/>
          <w:lang w:val="en-US" w:eastAsia="en-US" w:bidi="ar-SA"/>
        </w:rPr>
        <w:t>基于二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CHPEEU+FangSong_GB2312" w:hAnsi="CHPEEU+FangSong_GB2312" w:eastAsiaTheme="minorEastAsia" w:cs="CHPEEU+FangSong_GB2312"/>
          <w:color w:val="000000"/>
          <w:spacing w:val="10"/>
          <w:sz w:val="32"/>
          <w:szCs w:val="22"/>
          <w:lang w:val="en-US" w:eastAsia="en-US" w:bidi="ar-SA"/>
        </w:rPr>
        <w:t>三维地理引擎等技术构建园区地理信息场景，融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合安全基础管理、重大危险源安全管理、双重预防机制、特殊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作业管理、封闭化管理、敏捷应急、气体探测和大范围速扫等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应用系统，实现对园区企业基本情况、装置开停车、园区风险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3"/>
          <w:sz w:val="32"/>
          <w:szCs w:val="22"/>
          <w:lang w:val="en-US" w:eastAsia="en-US" w:bidi="ar-SA"/>
        </w:rPr>
        <w:t>分区、重大危险源、风险隐患、报警分布、特殊作业、人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/</w:t>
      </w:r>
      <w:r>
        <w:rPr>
          <w:rFonts w:ascii="CHPEEU+FangSong_GB2312" w:hAnsi="CHPEEU+FangSong_GB2312" w:eastAsiaTheme="minorEastAsia" w:cs="CHPEEU+FangSong_GB2312"/>
          <w:color w:val="000000"/>
          <w:spacing w:val="2"/>
          <w:sz w:val="32"/>
          <w:szCs w:val="22"/>
          <w:lang w:val="en-US" w:eastAsia="en-US" w:bidi="ar-SA"/>
        </w:rPr>
        <w:t>车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/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物流、公共区域异常情况、应急救援等多形式、多模式、多维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z w:val="32"/>
          <w:szCs w:val="22"/>
          <w:lang w:val="en-US" w:eastAsia="en-US" w:bidi="ar-SA"/>
        </w:rPr>
        <w:t>度的可视化监测预警、统计分析和智能化管控调度。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（一）安全基础管理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安全基础管理功能包含但不限于以下内容：园区基础信息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管理、安全生产行政许可管理、装置开停车和大检修管理、第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z w:val="32"/>
          <w:szCs w:val="22"/>
          <w:lang w:val="en-US" w:eastAsia="en-US" w:bidi="ar-SA"/>
        </w:rPr>
        <w:t>三方单位管理、执法管理等。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园区基础信息管理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建立园区基础信息库，包含但不限于园区规划、园区安全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16"/>
          <w:sz w:val="32"/>
          <w:szCs w:val="22"/>
          <w:lang w:val="en-US" w:eastAsia="en-US" w:bidi="ar-SA"/>
        </w:rPr>
        <w:t>管理体系、</w:t>
      </w:r>
      <w:r>
        <w:rPr>
          <w:rFonts w:ascii="SimSun" w:hAnsi="SimSun" w:eastAsiaTheme="minorEastAsia" w:cs="SimSun"/>
          <w:color w:val="000000"/>
          <w:spacing w:val="16"/>
          <w:sz w:val="32"/>
          <w:szCs w:val="22"/>
          <w:lang w:val="en-US" w:eastAsia="en-US" w:bidi="ar-SA"/>
        </w:rPr>
        <w:t>“</w:t>
      </w:r>
      <w:r>
        <w:rPr>
          <w:rFonts w:ascii="CHPEEU+FangSong_GB2312" w:hAnsi="CHPEEU+FangSong_GB2312" w:eastAsiaTheme="minorEastAsia" w:cs="CHPEEU+FangSong_GB2312"/>
          <w:color w:val="000000"/>
          <w:spacing w:val="17"/>
          <w:sz w:val="32"/>
          <w:szCs w:val="22"/>
          <w:lang w:val="en-US" w:eastAsia="en-US" w:bidi="ar-SA"/>
        </w:rPr>
        <w:t>禁限控</w:t>
      </w:r>
      <w:r>
        <w:rPr>
          <w:rFonts w:ascii="SimSun" w:hAnsi="SimSun" w:eastAsiaTheme="minorEastAsia" w:cs="SimSun"/>
          <w:color w:val="000000"/>
          <w:spacing w:val="16"/>
          <w:sz w:val="32"/>
          <w:szCs w:val="22"/>
          <w:lang w:val="en-US" w:eastAsia="en-US" w:bidi="ar-SA"/>
        </w:rPr>
        <w:t>”</w:t>
      </w:r>
      <w:r>
        <w:rPr>
          <w:rFonts w:ascii="CHPEEU+FangSong_GB2312" w:hAnsi="CHPEEU+FangSong_GB2312" w:eastAsiaTheme="minorEastAsia" w:cs="CHPEEU+FangSong_GB2312"/>
          <w:color w:val="000000"/>
          <w:spacing w:val="16"/>
          <w:sz w:val="32"/>
          <w:szCs w:val="22"/>
          <w:lang w:val="en-US" w:eastAsia="en-US" w:bidi="ar-SA"/>
        </w:rPr>
        <w:t>目录、园区内化工企业基本情况以及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两重点一重大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CHPEEU+FangSong_GB2312" w:hAnsi="CHPEEU+FangSong_GB2312" w:eastAsiaTheme="minorEastAsia" w:cs="CHPEEU+FangSong_GB2312"/>
          <w:color w:val="000000"/>
          <w:spacing w:val="3"/>
          <w:sz w:val="32"/>
          <w:szCs w:val="22"/>
          <w:lang w:val="en-US" w:eastAsia="en-US" w:bidi="ar-SA"/>
        </w:rPr>
        <w:t>、从业人员、值班值守、企业事故事件等信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息。支持信息维护和快速查询，以及相关数据多维度统计分析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z w:val="32"/>
          <w:szCs w:val="22"/>
          <w:lang w:val="en-US" w:eastAsia="en-US" w:bidi="ar-SA"/>
        </w:rPr>
        <w:t>和可视化展示。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安全生产行政许可管理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实现危险化学品建设项目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三同时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和安全生产许可相关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证照材料线上提报、审核、查阅等全流程监管功能。支持危险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化学品建设项目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CHPEEU+FangSong_GB2312" w:hAnsi="CHPEEU+FangSong_GB2312" w:eastAsiaTheme="minorEastAsia" w:cs="CHPEEU+FangSong_GB2312"/>
          <w:color w:val="000000"/>
          <w:spacing w:val="3"/>
          <w:sz w:val="32"/>
          <w:szCs w:val="22"/>
          <w:lang w:val="en-US" w:eastAsia="en-US" w:bidi="ar-SA"/>
        </w:rPr>
        <w:t>三同时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”</w:t>
      </w:r>
      <w:r>
        <w:rPr>
          <w:rFonts w:ascii="CHPEEU+FangSong_GB2312" w:hAnsi="CHPEEU+FangSong_GB2312" w:eastAsiaTheme="minorEastAsia" w:cs="CHPEEU+FangSong_GB2312"/>
          <w:color w:val="000000"/>
          <w:spacing w:val="3"/>
          <w:sz w:val="32"/>
          <w:szCs w:val="22"/>
          <w:lang w:val="en-US" w:eastAsia="en-US" w:bidi="ar-SA"/>
        </w:rPr>
        <w:t>管理流程和安全生产许可流程灵活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配置，以及建设项目按类别、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“</w:t>
      </w: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三同时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CHPEEU+FangSong_GB2312" w:hAnsi="CHPEEU+FangSong_GB2312" w:eastAsiaTheme="minorEastAsia" w:cs="CHPEEU+FangSong_GB2312"/>
          <w:color w:val="000000"/>
          <w:spacing w:val="3"/>
          <w:sz w:val="32"/>
          <w:szCs w:val="22"/>
          <w:lang w:val="en-US" w:eastAsia="en-US" w:bidi="ar-SA"/>
        </w:rPr>
        <w:t>阶段、许可证类型等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HPEEU+FangSong_GB2312" w:hAnsi="CHPEEU+FangSong_GB2312" w:eastAsiaTheme="minorEastAsia" w:cs="CHPEEU+FangSong_GB2312"/>
          <w:color w:val="000000"/>
          <w:spacing w:val="4"/>
          <w:sz w:val="32"/>
          <w:szCs w:val="22"/>
          <w:lang w:val="en-US" w:eastAsia="en-US" w:bidi="ar-SA"/>
        </w:rPr>
        <w:t>多维度统计分析和可视化展示。支持与各地区现有行政许可审</w:t>
      </w:r>
    </w:p>
    <w:p>
      <w:pPr>
        <w:spacing w:before="311" w:after="0" w:line="190" w:lineRule="exact"/>
        <w:ind w:left="4642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z w:val="18"/>
          <w:szCs w:val="22"/>
          <w:lang w:val="en-US" w:eastAsia="en-US" w:bidi="ar-SA"/>
        </w:rPr>
        <w:t>9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4" w:name="br1_13"/>
      <w:bookmarkEnd w:id="14"/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批系统对接。如园区无相关职能权限，可选择预留功能端口，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延期建设。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装置开停车和大检修管理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实现园区内企业装置设施（含重大危险源）开停车和大检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修线上备案，备案内容包含但不限于装置开停车方案和时间、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大检修方案和时间等。支持备案信息维护、查询，以及开停车、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大检修数据等多维度统计分析和可视化展示。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第三方单位管理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11"/>
          <w:sz w:val="32"/>
          <w:szCs w:val="22"/>
          <w:lang w:val="en-US" w:eastAsia="en-US" w:bidi="ar-SA"/>
        </w:rPr>
        <w:t>建立入园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ACQUAT+FangSong_GB2312" w:hAnsi="ACQUAT+FangSong_GB2312" w:eastAsiaTheme="minorEastAsia" w:cs="ACQUAT+FangSong_GB2312"/>
          <w:color w:val="000000"/>
          <w:spacing w:val="10"/>
          <w:sz w:val="32"/>
          <w:szCs w:val="22"/>
          <w:lang w:val="en-US" w:eastAsia="en-US" w:bidi="ar-SA"/>
        </w:rPr>
        <w:t>驻园第三方单位信息库，包括但不限于第三方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单位基本信息、资质、安全教育培训记录、服务记录、违规记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录等，实现第三方单位诚信管理。支持信息维护、核验，诚信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评价规则的在线配置，以及园区企业对有关信息的自主填报。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执法管理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11"/>
          <w:sz w:val="32"/>
          <w:szCs w:val="22"/>
          <w:lang w:val="en-US" w:eastAsia="en-US" w:bidi="ar-SA"/>
        </w:rPr>
        <w:t>按照应急管理部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“</w:t>
      </w:r>
      <w:r>
        <w:rPr>
          <w:rFonts w:ascii="ACQUAT+FangSong_GB2312" w:hAnsi="ACQUAT+FangSong_GB2312" w:eastAsiaTheme="minorEastAsia" w:cs="ACQUAT+FangSong_GB2312"/>
          <w:color w:val="000000"/>
          <w:spacing w:val="10"/>
          <w:sz w:val="32"/>
          <w:szCs w:val="22"/>
          <w:lang w:val="en-US" w:eastAsia="en-US" w:bidi="ar-SA"/>
        </w:rPr>
        <w:t>互联网</w:t>
      </w:r>
      <w:r>
        <w:rPr>
          <w:rFonts w:ascii="SimSun" w:hAnsi="Calibri" w:eastAsiaTheme="minorEastAsia" w:cstheme="minorBidi"/>
          <w:color w:val="000000"/>
          <w:spacing w:val="13"/>
          <w:sz w:val="32"/>
          <w:szCs w:val="22"/>
          <w:lang w:val="en-US" w:eastAsia="en-US" w:bidi="ar-SA"/>
        </w:rPr>
        <w:t>+</w:t>
      </w:r>
      <w:r>
        <w:rPr>
          <w:rFonts w:ascii="ACQUAT+FangSong_GB2312" w:hAnsi="ACQUAT+FangSong_GB2312" w:eastAsiaTheme="minorEastAsia" w:cs="ACQUAT+FangSong_GB2312"/>
          <w:color w:val="000000"/>
          <w:spacing w:val="10"/>
          <w:sz w:val="32"/>
          <w:szCs w:val="22"/>
          <w:lang w:val="en-US" w:eastAsia="en-US" w:bidi="ar-SA"/>
        </w:rPr>
        <w:t>执法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ACQUAT+FangSong_GB2312" w:hAnsi="ACQUAT+FangSong_GB2312" w:eastAsiaTheme="minorEastAsia" w:cs="ACQUAT+FangSong_GB2312"/>
          <w:color w:val="000000"/>
          <w:spacing w:val="10"/>
          <w:sz w:val="32"/>
          <w:szCs w:val="22"/>
          <w:lang w:val="en-US" w:eastAsia="en-US" w:bidi="ar-SA"/>
        </w:rPr>
        <w:t>系统建设要求，实现生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成执法计划、记录执法内容、生成和下发执法文书、跟踪企业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整改闭环全流程管理。支持移动终端执法留痕，相关法律法规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标准规范数据库关键字检索，执法案例智能推送，以及执法信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息快速查询、统计分析和可视化展示。如园区无相关职能权限，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可选择预留功能端口，延期建设。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（二）重大危险源安全管理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主要用于重大危险源的安全包保责任落实监督、在线监测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10"/>
          <w:sz w:val="32"/>
          <w:szCs w:val="22"/>
          <w:lang w:val="en-US" w:eastAsia="en-US" w:bidi="ar-SA"/>
        </w:rPr>
        <w:t>预警、重大风险管控、评价</w:t>
      </w:r>
      <w:r>
        <w:rPr>
          <w:rFonts w:ascii="SimSun"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>/</w:t>
      </w:r>
      <w:r>
        <w:rPr>
          <w:rFonts w:ascii="ACQUAT+FangSong_GB2312" w:hAnsi="ACQUAT+FangSong_GB2312" w:eastAsiaTheme="minorEastAsia" w:cs="ACQUAT+FangSong_GB2312"/>
          <w:color w:val="000000"/>
          <w:spacing w:val="10"/>
          <w:sz w:val="32"/>
          <w:szCs w:val="22"/>
          <w:lang w:val="en-US" w:eastAsia="en-US" w:bidi="ar-SA"/>
        </w:rPr>
        <w:t>评估报告管理及隐患管理和重大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pacing w:val="4"/>
          <w:sz w:val="32"/>
          <w:szCs w:val="22"/>
          <w:lang w:val="en-US" w:eastAsia="en-US" w:bidi="ar-SA"/>
        </w:rPr>
        <w:t>危险源企业分类监管。功能应实现与全国危险化学品安全生产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ACQUAT+FangSong_GB2312" w:hAnsi="ACQUAT+FangSong_GB2312" w:eastAsiaTheme="minorEastAsia" w:cs="ACQUAT+FangSong_GB2312"/>
          <w:color w:val="000000"/>
          <w:sz w:val="32"/>
          <w:szCs w:val="22"/>
          <w:lang w:val="en-US" w:eastAsia="en-US" w:bidi="ar-SA"/>
        </w:rPr>
        <w:t>风险监测预警系统数据对接融合。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10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5" w:name="br1_14"/>
      <w:bookmarkEnd w:id="15"/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重大危险源安全包保责任落实监督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实现重大危险源安全包保履职记录电子化、条目化，管理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企业每一处重大危险源包保责任落实情况，支持重大危险源主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要负责人、技术负责人和操作负责人信息维护，三级包保责任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人安全包保履职情况记录检查，以及信息查询、多维度统计分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析功能。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在线监测预警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）实时监测与抽查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汇聚现有重大危险源监测监控数据，实现对重大危险源安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全在线抽查，支持基于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地图的重大危险源浏览，查看储罐、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装置、危险化学品库等处的液位、温度、压力和可燃有毒气体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浓度的实时监测数据、报警数据，查询历史数据和对比分析。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）视频监控数据智能分析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汇聚视频监控画面信息，实现硝酸铵仓库、中控室、重大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危险源现场等重点部位的监控视频智能分析，支持实现火灾、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z w:val="32"/>
          <w:szCs w:val="22"/>
          <w:lang w:val="en-US" w:eastAsia="en-US" w:bidi="ar-SA"/>
        </w:rPr>
        <w:t>烟雾、人员违章（中控室脱岗）等进行全方位的识别和预警。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重大风险管控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-12"/>
          <w:sz w:val="32"/>
          <w:szCs w:val="22"/>
          <w:lang w:val="en-US" w:eastAsia="en-US" w:bidi="ar-SA"/>
        </w:rPr>
        <w:t>基于风险预警模型，分为重大风险（红）、较大风险（橙）、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3"/>
          <w:sz w:val="32"/>
          <w:szCs w:val="22"/>
          <w:lang w:val="en-US" w:eastAsia="en-US" w:bidi="ar-SA"/>
        </w:rPr>
        <w:t>一般风险（黄）、低风险（蓝）四个级别，实现重大危险源安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4"/>
          <w:sz w:val="32"/>
          <w:szCs w:val="22"/>
          <w:lang w:val="en-US" w:eastAsia="en-US" w:bidi="ar-SA"/>
        </w:rPr>
        <w:t>全风险的实时评估分析和展示，支持根据预警级别，按照《危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16"/>
          <w:sz w:val="32"/>
          <w:szCs w:val="22"/>
          <w:lang w:val="en-US" w:eastAsia="en-US" w:bidi="ar-SA"/>
        </w:rPr>
        <w:t>险化学品安全生产风险监测预警系统预警信息处置管理办法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-11"/>
          <w:sz w:val="32"/>
          <w:szCs w:val="22"/>
          <w:lang w:val="en-US" w:eastAsia="en-US" w:bidi="ar-SA"/>
        </w:rPr>
        <w:t>（试行）》，即时自动完成预警信息的发送、核查、反馈和督办。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评价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评估报告及隐患管理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PWSGWO+FangSong_GB2312" w:hAnsi="PWSGWO+FangSong_GB2312" w:eastAsiaTheme="minorEastAsia" w:cs="PWSGWO+FangSong_GB2312"/>
          <w:color w:val="000000"/>
          <w:spacing w:val="8"/>
          <w:sz w:val="32"/>
          <w:szCs w:val="22"/>
          <w:lang w:val="en-US" w:eastAsia="en-US" w:bidi="ar-SA"/>
        </w:rPr>
        <w:t>汇聚重大危险源的安全评价报告、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SIL</w:t>
      </w:r>
      <w:r>
        <w:rPr>
          <w:rFonts w:hAnsi="Calibri" w:eastAsiaTheme="minorEastAsia" w:cstheme="minorBidi"/>
          <w:color w:val="000000"/>
          <w:spacing w:val="11"/>
          <w:sz w:val="32"/>
          <w:szCs w:val="22"/>
          <w:lang w:val="en-US" w:eastAsia="en-US" w:bidi="ar-SA"/>
        </w:rPr>
        <w:t xml:space="preserve"> </w:t>
      </w:r>
      <w:r>
        <w:rPr>
          <w:rFonts w:ascii="PWSGWO+FangSong_GB2312" w:hAnsi="PWSGWO+FangSong_GB2312" w:eastAsiaTheme="minorEastAsia" w:cs="PWSGWO+FangSong_GB2312"/>
          <w:color w:val="000000"/>
          <w:spacing w:val="7"/>
          <w:sz w:val="32"/>
          <w:szCs w:val="22"/>
          <w:lang w:val="en-US" w:eastAsia="en-US" w:bidi="ar-SA"/>
        </w:rPr>
        <w:t>等级评估报告和重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11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6" w:name="br1_15"/>
      <w:bookmarkEnd w:id="16"/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大危险源专项督导检查问题隐患相关数据，实现重大危险源的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3"/>
          <w:sz w:val="32"/>
          <w:szCs w:val="22"/>
          <w:lang w:val="en-US" w:eastAsia="en-US" w:bidi="ar-SA"/>
        </w:rPr>
        <w:t>安全评价报告电子化备案、查阅和问题隐患</w:t>
      </w:r>
      <w:r>
        <w:rPr>
          <w:rFonts w:ascii="SimSun" w:hAnsi="SimSun" w:eastAsiaTheme="minorEastAsia" w:cs="SimSun"/>
          <w:color w:val="000000"/>
          <w:spacing w:val="4"/>
          <w:sz w:val="32"/>
          <w:szCs w:val="22"/>
          <w:lang w:val="en-US" w:eastAsia="en-US" w:bidi="ar-SA"/>
        </w:rPr>
        <w:t>“</w:t>
      </w: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三录入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、整改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反馈，支持精确和模糊查询、多维度统计分析及可视化展示。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重大危险源企业分类监管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贯通安全承诺公告、实时监测数据、安全包保责任人履职、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pacing w:val="9"/>
          <w:sz w:val="32"/>
          <w:szCs w:val="22"/>
          <w:lang w:val="en-US" w:eastAsia="en-US" w:bidi="ar-SA"/>
        </w:rPr>
        <w:t>“</w:t>
      </w:r>
      <w:r>
        <w:rPr>
          <w:rFonts w:ascii="GUDUMB+FangSong_GB2312" w:hAnsi="GUDUMB+FangSong_GB2312" w:eastAsiaTheme="minorEastAsia" w:cs="GUDUMB+FangSong_GB2312"/>
          <w:color w:val="000000"/>
          <w:spacing w:val="10"/>
          <w:sz w:val="32"/>
          <w:szCs w:val="22"/>
          <w:lang w:val="en-US" w:eastAsia="en-US" w:bidi="ar-SA"/>
        </w:rPr>
        <w:t>三录入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GUDUMB+FangSong_GB2312" w:hAnsi="GUDUMB+FangSong_GB2312" w:eastAsiaTheme="minorEastAsia" w:cs="GUDUMB+FangSong_GB2312"/>
          <w:color w:val="000000"/>
          <w:spacing w:val="10"/>
          <w:sz w:val="32"/>
          <w:szCs w:val="22"/>
          <w:lang w:val="en-US" w:eastAsia="en-US" w:bidi="ar-SA"/>
        </w:rPr>
        <w:t>、评价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GUDUMB+FangSong_GB2312" w:hAnsi="GUDUMB+FangSong_GB2312" w:eastAsiaTheme="minorEastAsia" w:cs="GUDUMB+FangSong_GB2312"/>
          <w:color w:val="000000"/>
          <w:spacing w:val="10"/>
          <w:sz w:val="32"/>
          <w:szCs w:val="22"/>
          <w:lang w:val="en-US" w:eastAsia="en-US" w:bidi="ar-SA"/>
        </w:rPr>
        <w:t>评估报告，基于危险化学品重大危险源企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业安全管理现状综合评价体系，分为特别管控、重点关注和一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般监管三类，实现对危险化学品重大危险源企业分类精准监管，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支持基于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地图分类标注、多维度统计分析及可视化展示。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（三）双重预防机制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主要用于实现与企业双重预防机制信息系统对接、双重预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防机制建设及运行效果抽查检查和隐患整改情况督办提醒等，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推动企业有效运行双重预防机制，提升安全风险防控水平。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企业双重预防机制信息系统对接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支持层层穿透到企业端双重预防机制信息系统，查看企业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9"/>
          <w:sz w:val="32"/>
          <w:szCs w:val="22"/>
          <w:lang w:val="en-US" w:eastAsia="en-US" w:bidi="ar-SA"/>
        </w:rPr>
        <w:t>生产装置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GUDUMB+FangSong_GB2312" w:hAnsi="GUDUMB+FangSong_GB2312" w:eastAsiaTheme="minorEastAsia" w:cs="GUDUMB+FangSong_GB2312"/>
          <w:color w:val="000000"/>
          <w:spacing w:val="10"/>
          <w:sz w:val="32"/>
          <w:szCs w:val="22"/>
          <w:lang w:val="en-US" w:eastAsia="en-US" w:bidi="ar-SA"/>
        </w:rPr>
        <w:t>罐区、风险事件数量、隐患数量等基本信息，并可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查询企业风险分级管控清单和隐患排查清单。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隐患整改情况督办提醒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实现对重大隐患线上督办、整改临期提醒及一般隐患超期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警示功能，支持线上下发督办通知书、通过短信向有关人员发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送提醒警示信息等功能，确保实现隐患闭环处置，以及不同行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z w:val="32"/>
          <w:szCs w:val="22"/>
          <w:lang w:val="en-US" w:eastAsia="en-US" w:bidi="ar-SA"/>
        </w:rPr>
        <w:t>业、不同关键装置隐患多维度统计分析和可视化展示。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企业双重预防机制建设及运行效果抽查检查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UDUMB+FangSong_GB2312" w:hAnsi="GUDUMB+FangSong_GB2312" w:eastAsiaTheme="minorEastAsia" w:cs="GUDUMB+FangSong_GB2312"/>
          <w:color w:val="000000"/>
          <w:spacing w:val="4"/>
          <w:sz w:val="32"/>
          <w:szCs w:val="22"/>
          <w:lang w:val="en-US" w:eastAsia="en-US" w:bidi="ar-SA"/>
        </w:rPr>
        <w:t>实现对园区内企业双重预防机制运行效果线上线下相融合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12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7" w:name="br1_16"/>
      <w:bookmarkEnd w:id="17"/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的监督检查，支持对单个企业风险分析完成率、排查任务完成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率及隐患整改完成率的信息查询，对企业双重预防机制运行效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果、隐患预警情况自动统计分析、原因分析，通过短信等方式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定期推送给有关人员，为线下精准执法检查提供支撑。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（四）特殊作业管理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主要用于园区内企业特殊作业的报备、统计分析、线上抽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查检查，有效防范化解特殊作业安全风险。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企业特殊作业报备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实现企业特殊作业报备，报备数据包括但不限于作业属地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单位、作业类型、作业内容、作业时间等，支持报备信息的维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护、查询和统计。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特殊作业票证统计分析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实现与园区内企业电子作业许可系统的结构化数据对接，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支持园区内特殊作业按不同企业、不同时间、不同作业类型等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多维度进行统计分析，以及特殊作业信息在园区电子地图上实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时显示和快速查询。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特殊作业在线抽查检查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实现在线抽查检查企业的特殊作业情况，支持与应急管理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部特种作业操作证及安全生产知识和管理能力考核合格信息查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询平台互通，以及企业现场摄像头、现场气体传感器等设备的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联动调阅。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（五）封闭化管理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在建设完善园区门禁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卡口、周界防入侵、人员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DMBHTK+FangSong_GB2312" w:hAnsi="DMBHTK+FangSong_GB2312" w:eastAsiaTheme="minorEastAsia" w:cs="DMBHTK+FangSong_GB2312"/>
          <w:color w:val="000000"/>
          <w:sz w:val="32"/>
          <w:szCs w:val="22"/>
          <w:lang w:val="en-US" w:eastAsia="en-US" w:bidi="ar-SA"/>
        </w:rPr>
        <w:t>车辆定位、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MBHTK+FangSong_GB2312" w:hAnsi="DMBHTK+FangSong_GB2312" w:eastAsiaTheme="minorEastAsia" w:cs="DMBHTK+FangSong_GB2312"/>
          <w:color w:val="000000"/>
          <w:spacing w:val="4"/>
          <w:sz w:val="32"/>
          <w:szCs w:val="22"/>
          <w:lang w:val="en-US" w:eastAsia="en-US" w:bidi="ar-SA"/>
        </w:rPr>
        <w:t>流量管控、危险化学品车辆专用停车场等硬件设施的基础上，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13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8" w:name="br1_17"/>
      <w:bookmarkEnd w:id="18"/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部署化工园区区域风险隔离管控系统，融入化工园区智能化管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控平台，全过程动态监测定位出入化工园区的人员、车辆、货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物，实现化工园区人流、车流和物流出入管控及运动路径的规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范和优化，确保区域安全风险有效隔离，切实防范外来输入风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-1"/>
          <w:sz w:val="32"/>
          <w:szCs w:val="22"/>
          <w:lang w:val="en-US" w:eastAsia="en-US" w:bidi="ar-SA"/>
        </w:rPr>
        <w:t>险。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门禁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卡口管理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按照客货分离、优化管理、规避风险、综合考虑停车场容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量与园区安全容量的原则，根据园区实际情况分类设置综合、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9"/>
          <w:sz w:val="32"/>
          <w:szCs w:val="22"/>
          <w:lang w:val="en-US" w:eastAsia="en-US" w:bidi="ar-SA"/>
        </w:rPr>
        <w:t>专用、普通、应急门禁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WTORIU+FangSong_GB2312" w:hAnsi="WTORIU+FangSong_GB2312" w:eastAsiaTheme="minorEastAsia" w:cs="WTORIU+FangSong_GB2312"/>
          <w:color w:val="000000"/>
          <w:spacing w:val="9"/>
          <w:sz w:val="32"/>
          <w:szCs w:val="22"/>
          <w:lang w:val="en-US" w:eastAsia="en-US" w:bidi="ar-SA"/>
        </w:rPr>
        <w:t>卡口，部署门禁</w:t>
      </w:r>
      <w:r>
        <w:rPr>
          <w:rFonts w:ascii="SimSun"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>/</w:t>
      </w:r>
      <w:r>
        <w:rPr>
          <w:rFonts w:ascii="WTORIU+FangSong_GB2312" w:hAnsi="WTORIU+FangSong_GB2312" w:eastAsiaTheme="minorEastAsia" w:cs="WTORIU+FangSong_GB2312"/>
          <w:color w:val="000000"/>
          <w:spacing w:val="9"/>
          <w:sz w:val="32"/>
          <w:szCs w:val="22"/>
          <w:lang w:val="en-US" w:eastAsia="en-US" w:bidi="ar-SA"/>
        </w:rPr>
        <w:t>卡口管理系统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,</w:t>
      </w:r>
      <w:r>
        <w:rPr>
          <w:rFonts w:ascii="WTORIU+FangSong_GB2312" w:hAnsi="WTORIU+FangSong_GB2312" w:eastAsiaTheme="minorEastAsia" w:cs="WTORIU+FangSong_GB2312"/>
          <w:color w:val="000000"/>
          <w:spacing w:val="9"/>
          <w:sz w:val="32"/>
          <w:szCs w:val="22"/>
          <w:lang w:val="en-US" w:eastAsia="en-US" w:bidi="ar-SA"/>
        </w:rPr>
        <w:t>实现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10"/>
          <w:sz w:val="32"/>
          <w:szCs w:val="22"/>
          <w:lang w:val="en-US" w:eastAsia="en-US" w:bidi="ar-SA"/>
        </w:rPr>
        <w:t>对人、车、物进出园管控，支持门禁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WTORIU+FangSong_GB2312" w:hAnsi="WTORIU+FangSong_GB2312" w:eastAsiaTheme="minorEastAsia" w:cs="WTORIU+FangSong_GB2312"/>
          <w:color w:val="000000"/>
          <w:spacing w:val="10"/>
          <w:sz w:val="32"/>
          <w:szCs w:val="22"/>
          <w:lang w:val="en-US" w:eastAsia="en-US" w:bidi="ar-SA"/>
        </w:rPr>
        <w:t>卡口视频监控、人脸和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3"/>
          <w:sz w:val="32"/>
          <w:szCs w:val="22"/>
          <w:lang w:val="en-US" w:eastAsia="en-US" w:bidi="ar-SA"/>
        </w:rPr>
        <w:t>车牌智能识别、定位设备登记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/</w:t>
      </w:r>
      <w:r>
        <w:rPr>
          <w:rFonts w:ascii="WTORIU+FangSong_GB2312" w:hAnsi="WTORIU+FangSong_GB2312" w:eastAsiaTheme="minorEastAsia" w:cs="WTORIU+FangSong_GB2312"/>
          <w:color w:val="000000"/>
          <w:spacing w:val="3"/>
          <w:sz w:val="32"/>
          <w:szCs w:val="22"/>
          <w:lang w:val="en-US" w:eastAsia="en-US" w:bidi="ar-SA"/>
        </w:rPr>
        <w:t>发放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/</w:t>
      </w: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返还、自动放行、车道控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z w:val="32"/>
          <w:szCs w:val="22"/>
          <w:lang w:val="en-US" w:eastAsia="en-US" w:bidi="ar-SA"/>
        </w:rPr>
        <w:t>制等。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出入园管理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11"/>
          <w:sz w:val="32"/>
          <w:szCs w:val="22"/>
          <w:lang w:val="en-US" w:eastAsia="en-US" w:bidi="ar-SA"/>
        </w:rPr>
        <w:t>支持人员和车辆出入园申请、审核、长期</w:t>
      </w:r>
      <w:r>
        <w:rPr>
          <w:rFonts w:ascii="SimSun"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>/</w:t>
      </w:r>
      <w:r>
        <w:rPr>
          <w:rFonts w:ascii="WTORIU+FangSong_GB2312" w:hAnsi="WTORIU+FangSong_GB2312" w:eastAsiaTheme="minorEastAsia" w:cs="WTORIU+FangSong_GB2312"/>
          <w:color w:val="000000"/>
          <w:spacing w:val="11"/>
          <w:sz w:val="32"/>
          <w:szCs w:val="22"/>
          <w:lang w:val="en-US" w:eastAsia="en-US" w:bidi="ar-SA"/>
        </w:rPr>
        <w:t>临时授权，支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持危险化学品运输车辆预约、审核、授权，支持分区授权、异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z w:val="32"/>
          <w:szCs w:val="22"/>
          <w:lang w:val="en-US" w:eastAsia="en-US" w:bidi="ar-SA"/>
        </w:rPr>
        <w:t>常行为报警和黑名单管理，支持人流、车流统计等。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危险化学品运输路径规划、定位和追踪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基于园区企业布局、道路及卡口分布、人流轨迹、运输物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料、专用停车场等信息，在线规划危险化学品车辆园区内行驶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路径、专用车道、通行时段等，并结合危险化学品车辆行驶分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z w:val="32"/>
          <w:szCs w:val="22"/>
          <w:lang w:val="en-US" w:eastAsia="en-US" w:bidi="ar-SA"/>
        </w:rPr>
        <w:t>布信息，不断优化相关行驶路径规划。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基于危险化学品运输车辆实时定位数据和园区重点区域电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子围栏，掌握园区内危险化学品运输车辆的位置、行驶路线等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WTORIU+FangSong_GB2312" w:hAnsi="WTORIU+FangSong_GB2312" w:eastAsiaTheme="minorEastAsia" w:cs="WTORIU+FangSong_GB2312"/>
          <w:color w:val="000000"/>
          <w:spacing w:val="4"/>
          <w:sz w:val="32"/>
          <w:szCs w:val="22"/>
          <w:lang w:val="en-US" w:eastAsia="en-US" w:bidi="ar-SA"/>
        </w:rPr>
        <w:t>实时动态，借助视频智能分析、测速和车辆定位数据，智能识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14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19" w:name="br1_18"/>
      <w:bookmarkEnd w:id="19"/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别危险化学品运输车辆超速、违停、不按车道不按时段通行等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不安全行为。支持轨迹回放、不安全驾驶行为报警、车辆运行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数据统计等功能。对接电子运单等相关系统，掌握出入园危险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化学品的品种、数量以及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MSDS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等有关情况。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人员分布管理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11"/>
          <w:sz w:val="32"/>
          <w:szCs w:val="22"/>
          <w:lang w:val="en-US" w:eastAsia="en-US" w:bidi="ar-SA"/>
        </w:rPr>
        <w:t>接入企业生产区域人员定位分布信息，结合卡口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GSVWFS+FangSong_GB2312" w:hAnsi="GSVWFS+FangSong_GB2312" w:eastAsiaTheme="minorEastAsia" w:cs="GSVWFS+FangSong_GB2312"/>
          <w:color w:val="000000"/>
          <w:spacing w:val="10"/>
          <w:sz w:val="32"/>
          <w:szCs w:val="22"/>
          <w:lang w:val="en-US" w:eastAsia="en-US" w:bidi="ar-SA"/>
        </w:rPr>
        <w:t>门禁系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统数据，准确显示园区人员分布动态，支持查询展示特定人员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实时位置和历史轨迹；支持园区内人员分布异常情况的报警提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示、统计分析、视频联动及可视化展示。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危险化学品运输车辆停车场管理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参照《化工园区危险品运输车辆停车场建设标准》，在建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设完善危险化学品停车场硬件设施的基础上，部署停车场管理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系统，对接园区相关系统，实现运输车辆停放的规范化管理。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支持准入清单设置、预约申请、分区管控、调度引导、统计分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析等功能，支持联动视频、气体等感知设备。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（六）敏捷应急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主要用于安全生产应急预案管理、应急演练管理、应急资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源管理、应急指挥调度、应急辅助决策，推动园区、企业落实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日常应急管理及与各级政府间的应急联动，为事故应急提供技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术支持，辅助园区进行快速、精准、科学应急响应。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应急预案管理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pacing w:val="4"/>
          <w:sz w:val="32"/>
          <w:szCs w:val="22"/>
          <w:lang w:val="en-US" w:eastAsia="en-US" w:bidi="ar-SA"/>
        </w:rPr>
        <w:t>实现企业应急预案的备案、维护等功能，支持应急预案查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询、检索，多维度统计分析。实现园区应急预案的录入、评审、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GSVWFS+FangSong_GB2312" w:hAnsi="GSVWFS+FangSong_GB2312" w:eastAsiaTheme="minorEastAsia" w:cs="GSVWFS+FangSong_GB2312"/>
          <w:color w:val="000000"/>
          <w:sz w:val="32"/>
          <w:szCs w:val="22"/>
          <w:lang w:val="en-US" w:eastAsia="en-US" w:bidi="ar-SA"/>
        </w:rPr>
        <w:t>公布等流程管理，支持上级部门应急预案的录入查询。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15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0" w:name="br1_19"/>
      <w:bookmarkEnd w:id="20"/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应急资源管理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汇聚应急救援专家、队伍和物资数据，实现园区内应急资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源的统一管理，支持应急资源信息的维护和快速查询，包括专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家动态评估管理，队伍状态评估管理，物资有效性、完备性和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可用性评估管理，以及应急物资按企业、按类别的统计分析和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z w:val="32"/>
          <w:szCs w:val="22"/>
          <w:lang w:val="en-US" w:eastAsia="en-US" w:bidi="ar-SA"/>
        </w:rPr>
        <w:t>可视化展示。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应急演练管理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汇聚企业应急演练数据，实现可视化应急演练管理，具备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1"/>
          <w:sz w:val="32"/>
          <w:szCs w:val="22"/>
          <w:lang w:val="en-US" w:eastAsia="en-US" w:bidi="ar-SA"/>
        </w:rPr>
        <w:t>预案演示、协同演练、推演复盘三个主要功能，依托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VR/AR/MR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等适用技术，实现场景真实还原、数据信息同步、进程动态管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理，完成预案编辑、局域网联机协同演练以及事故推演复盘，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以及现场视频和演练记录的生成、存储、调阅，辅助生成演练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评估报告，为事故的全息化应急救援演练、辅助决策、事故模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z w:val="32"/>
          <w:szCs w:val="22"/>
          <w:lang w:val="en-US" w:eastAsia="en-US" w:bidi="ar-SA"/>
        </w:rPr>
        <w:t>拟推演分析、应急资源调配等提供技术支撑。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应急指挥调度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实现日常状态下的值班管理、应急车辆出动信息管理，应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急状态下的接处警、上报续报、应急启动、资源调度、处置部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署、应急终止等。支持调用人员定位信息数据和实时视频数据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等辅助快速精准救援，以及通过应急广播、短信等方式通知园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z w:val="32"/>
          <w:szCs w:val="22"/>
          <w:lang w:val="en-US" w:eastAsia="en-US" w:bidi="ar-SA"/>
        </w:rPr>
        <w:t>区内外相关人员进行应急处置或响应避险。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应急辅助决策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实现事故模拟分析、资源优化调配、线上会商研判等。支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持调用现场视频、实时气象信息、气体浓度、人员定位系统数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DQIKEJ+FangSong_GB2312" w:hAnsi="DQIKEJ+FangSong_GB2312" w:eastAsiaTheme="minorEastAsia" w:cs="DQIKEJ+FangSong_GB2312"/>
          <w:color w:val="000000"/>
          <w:spacing w:val="4"/>
          <w:sz w:val="32"/>
          <w:szCs w:val="22"/>
          <w:lang w:val="en-US" w:eastAsia="en-US" w:bidi="ar-SA"/>
        </w:rPr>
        <w:t>据和灾害后果模拟分析结果（火灾、爆炸和泄漏模型，多米诺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16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1" w:name="br1_20"/>
      <w:bookmarkEnd w:id="21"/>
      <w:r>
        <w:rPr>
          <w:rFonts w:ascii="EPIABS+FangSong_GB2312" w:hAnsi="EPIABS+FangSong_GB2312" w:eastAsiaTheme="minorEastAsia" w:cs="EPIABS+FangSong_GB2312"/>
          <w:color w:val="000000"/>
          <w:spacing w:val="3"/>
          <w:sz w:val="32"/>
          <w:szCs w:val="22"/>
          <w:lang w:val="en-US" w:eastAsia="en-US" w:bidi="ar-SA"/>
        </w:rPr>
        <w:t>效应及次生衍生灾害），生成应急处置方案，为指挥人员提供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z w:val="32"/>
          <w:szCs w:val="22"/>
          <w:lang w:val="en-US" w:eastAsia="en-US" w:bidi="ar-SA"/>
        </w:rPr>
        <w:t>决策支持。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（七）其他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构建化工园区区域安全生产分析预警及智能发布系统，鼓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励有条件的化工园区在完成上述基本功能建设的基础上，结合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10"/>
          <w:sz w:val="32"/>
          <w:szCs w:val="22"/>
          <w:lang w:val="en-US" w:eastAsia="en-US" w:bidi="ar-SA"/>
        </w:rPr>
        <w:t>本园区实际需要及属地监管要求，参照《</w:t>
      </w:r>
      <w:r>
        <w:rPr>
          <w:rFonts w:ascii="SimSun" w:hAnsi="SimSun" w:eastAsiaTheme="minorEastAsia" w:cs="SimSun"/>
          <w:color w:val="000000"/>
          <w:spacing w:val="9"/>
          <w:sz w:val="32"/>
          <w:szCs w:val="22"/>
          <w:lang w:val="en-US" w:eastAsia="en-US" w:bidi="ar-SA"/>
        </w:rPr>
        <w:t>“</w:t>
      </w:r>
      <w:r>
        <w:rPr>
          <w:rFonts w:ascii="EPIABS+FangSong_GB2312" w:hAnsi="EPIABS+FangSong_GB2312" w:eastAsiaTheme="minorEastAsia" w:cs="EPIABS+FangSong_GB2312"/>
          <w:color w:val="000000"/>
          <w:spacing w:val="1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+</w:t>
      </w:r>
      <w:r>
        <w:rPr>
          <w:rFonts w:ascii="EPIABS+FangSong_GB2312" w:hAnsi="EPIABS+FangSong_GB2312" w:eastAsiaTheme="minorEastAsia" w:cs="EPIABS+FangSong_GB2312"/>
          <w:color w:val="000000"/>
          <w:spacing w:val="9"/>
          <w:sz w:val="32"/>
          <w:szCs w:val="22"/>
          <w:lang w:val="en-US" w:eastAsia="en-US" w:bidi="ar-SA"/>
        </w:rPr>
        <w:t>危化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9"/>
          <w:sz w:val="32"/>
          <w:szCs w:val="22"/>
          <w:lang w:val="en-US" w:eastAsia="en-US" w:bidi="ar-SA"/>
        </w:rPr>
        <w:t>安全生产</w:t>
      </w:r>
      <w:r>
        <w:rPr>
          <w:rFonts w:ascii="SimSun" w:hAnsi="SimSun" w:eastAsiaTheme="minorEastAsia" w:cs="SimSun"/>
          <w:color w:val="000000"/>
          <w:spacing w:val="11"/>
          <w:sz w:val="32"/>
          <w:szCs w:val="22"/>
          <w:lang w:val="en-US" w:eastAsia="en-US" w:bidi="ar-SA"/>
        </w:rPr>
        <w:t>”</w:t>
      </w:r>
      <w:r>
        <w:rPr>
          <w:rFonts w:ascii="EPIABS+FangSong_GB2312" w:hAnsi="EPIABS+FangSong_GB2312" w:eastAsiaTheme="minorEastAsia" w:cs="EPIABS+FangSong_GB2312"/>
          <w:color w:val="000000"/>
          <w:spacing w:val="2"/>
          <w:sz w:val="32"/>
          <w:szCs w:val="22"/>
          <w:lang w:val="en-US" w:eastAsia="en-US" w:bidi="ar-SA"/>
        </w:rPr>
        <w:t>试点建设方案》，拓展建设功能模块及功能内容，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如搭建标识解析化工园区节点及服务系统，部署化工园区三维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z w:val="32"/>
          <w:szCs w:val="22"/>
          <w:lang w:val="en-US" w:eastAsia="en-US" w:bidi="ar-SA"/>
        </w:rPr>
        <w:t>数字孪生平台，配备无人机、机器人及可穿戴智能巡检等设备，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11"/>
          <w:sz w:val="32"/>
          <w:szCs w:val="22"/>
          <w:lang w:val="en-US" w:eastAsia="en-US" w:bidi="ar-SA"/>
        </w:rPr>
        <w:t>运用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VR/AR/MR</w:t>
      </w:r>
      <w:r>
        <w:rPr>
          <w:rFonts w:hAnsi="Calibri" w:eastAsiaTheme="minorEastAsia" w:cstheme="minorBidi"/>
          <w:color w:val="000000"/>
          <w:spacing w:val="15"/>
          <w:sz w:val="32"/>
          <w:szCs w:val="22"/>
          <w:lang w:val="en-US" w:eastAsia="en-US" w:bidi="ar-SA"/>
        </w:rPr>
        <w:t xml:space="preserve"> </w:t>
      </w:r>
      <w:r>
        <w:rPr>
          <w:rFonts w:ascii="EPIABS+FangSong_GB2312" w:hAnsi="EPIABS+FangSong_GB2312" w:eastAsiaTheme="minorEastAsia" w:cs="EPIABS+FangSong_GB2312"/>
          <w:color w:val="000000"/>
          <w:spacing w:val="11"/>
          <w:sz w:val="32"/>
          <w:szCs w:val="22"/>
          <w:lang w:val="en-US" w:eastAsia="en-US" w:bidi="ar-SA"/>
        </w:rPr>
        <w:t>等技术进行全景式和浸入式培训及应急推演，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优化平台系统架构，开发知识图谱，打造基于模型训练和大数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据分析的智能分析配套能力，配置基于微服务的应用网关用以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实现灵活编排、按需组合智能分析模型和业务流程，建设基于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区块链的可信安全计算环境和实时追踪能力，实现边云协同、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服务治理、敏捷迭代等，丰富完善园区平台功能，提升安全风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z w:val="32"/>
          <w:szCs w:val="22"/>
          <w:lang w:val="en-US" w:eastAsia="en-US" w:bidi="ar-SA"/>
        </w:rPr>
        <w:t>险管控水平。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五、基础设施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（一）化工园区安全风险智能化管控平台建设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EPIABS+FangSong_GB2312" w:hAnsi="EPIABS+FangSong_GB2312" w:eastAsiaTheme="minorEastAsia" w:cs="EPIABS+FangSong_GB2312"/>
          <w:color w:val="000000"/>
          <w:sz w:val="32"/>
          <w:szCs w:val="22"/>
          <w:lang w:val="en-US" w:eastAsia="en-US" w:bidi="ar-SA"/>
        </w:rPr>
        <w:t>）基础硬件设施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4"/>
          <w:sz w:val="32"/>
          <w:szCs w:val="22"/>
          <w:lang w:val="en-US" w:eastAsia="en-US" w:bidi="ar-SA"/>
        </w:rPr>
        <w:t>基础硬件设施应包括显示调度系统、视频会议系统、音频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7"/>
          <w:sz w:val="32"/>
          <w:szCs w:val="22"/>
          <w:lang w:val="en-US" w:eastAsia="en-US" w:bidi="ar-SA"/>
        </w:rPr>
        <w:t>扩声系统、值班值守坐席系统、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UPS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EPIABS+FangSong_GB2312" w:hAnsi="EPIABS+FangSong_GB2312" w:eastAsiaTheme="minorEastAsia" w:cs="EPIABS+FangSong_GB2312"/>
          <w:color w:val="000000"/>
          <w:spacing w:val="7"/>
          <w:sz w:val="32"/>
          <w:szCs w:val="22"/>
          <w:lang w:val="en-US" w:eastAsia="en-US" w:bidi="ar-SA"/>
        </w:rPr>
        <w:t>电力系统、安防系统、消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z w:val="32"/>
          <w:szCs w:val="22"/>
          <w:lang w:val="en-US" w:eastAsia="en-US" w:bidi="ar-SA"/>
        </w:rPr>
        <w:t>防系统等设备设施。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PIABS+FangSong_GB2312" w:hAnsi="EPIABS+FangSong_GB2312" w:eastAsiaTheme="minorEastAsia" w:cs="EPIABS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EPIABS+FangSong_GB2312" w:hAnsi="EPIABS+FangSong_GB2312" w:eastAsiaTheme="minorEastAsia" w:cs="EPIABS+FangSong_GB2312"/>
          <w:color w:val="000000"/>
          <w:spacing w:val="-1"/>
          <w:sz w:val="32"/>
          <w:szCs w:val="22"/>
          <w:lang w:val="en-US" w:eastAsia="en-US" w:bidi="ar-SA"/>
        </w:rPr>
        <w:t>）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EPIABS+FangSong_GB2312" w:hAnsi="EPIABS+FangSong_GB2312" w:eastAsiaTheme="minorEastAsia" w:cs="EPIABS+FangSong_GB2312"/>
          <w:color w:val="000000"/>
          <w:sz w:val="32"/>
          <w:szCs w:val="22"/>
          <w:lang w:val="en-US" w:eastAsia="en-US" w:bidi="ar-SA"/>
        </w:rPr>
        <w:t>地理信息平台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17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2" w:name="br1_21"/>
      <w:bookmarkEnd w:id="22"/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通过汇聚各企业或园区航拍图、电子地图等服务叠加，建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立空间地理数据库，实现基础地理数据和业务地理数据采集、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处理、建库、更新和维护。支持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数据管理、服务发布、空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间分析、场景构建，快速部署、规划、调度和指挥应用，帮助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17"/>
          <w:sz w:val="32"/>
          <w:szCs w:val="22"/>
          <w:lang w:val="en-US" w:eastAsia="en-US" w:bidi="ar-SA"/>
        </w:rPr>
        <w:t>职能部门快速构建定制化的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pacing w:val="20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pacing w:val="17"/>
          <w:sz w:val="32"/>
          <w:szCs w:val="22"/>
          <w:lang w:val="en-US" w:eastAsia="en-US" w:bidi="ar-SA"/>
        </w:rPr>
        <w:t>应用。上级和前期已建设的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平台，应优先应用。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</w:t>
      </w: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）融合通信平台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园区融合通信平台应支持融合各种不同的通信方式，将各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种不同的音频信号、视频信号、即时消息进行统一的处理，实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现各不同通信手段之间、各级人员之间的无缝通信，提高融合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通讯能力，平台应具备语音调度、视频调度、数据调度、移动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调度、视频转码、视频转发、调度、录音录像等功能。园区融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合通信平台应提供标准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API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接口供各个业务系统调用音视频、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即时消息。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</w:t>
      </w: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）视频监控及智能分析平台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对接入的固定摄像机、视频会议、布控球、移动终端等数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2"/>
          <w:sz w:val="32"/>
          <w:szCs w:val="22"/>
          <w:lang w:val="en-US" w:eastAsia="en-US" w:bidi="ar-SA"/>
        </w:rPr>
        <w:t>字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/</w:t>
      </w: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模拟视频信号统一处理，支持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GB/T</w:t>
      </w:r>
      <w:r>
        <w:rPr>
          <w:rFonts w:hAnsi="Calibri" w:eastAsiaTheme="minorEastAsia" w:cstheme="minorBidi"/>
          <w:color w:val="000000"/>
          <w:spacing w:val="82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28181—2016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国标协议，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具备视频的预览、储存、回放、查询、放大、轮巡、变焦及云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台控制功能，满足园区快速调阅企业及公共区域各类视频监控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画面，迅速掌握现场情况。建设园区视频监控及智能分析系统，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支持实现中控室人员脱岗、硝酸铵仓库早期烟火等的自动识别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z w:val="32"/>
          <w:szCs w:val="22"/>
          <w:lang w:val="en-US" w:eastAsia="en-US" w:bidi="ar-SA"/>
        </w:rPr>
        <w:t>和报警，提升园区安全管理效能。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11"/>
          <w:sz w:val="32"/>
          <w:szCs w:val="22"/>
          <w:lang w:val="en-US" w:eastAsia="en-US" w:bidi="ar-SA"/>
        </w:rPr>
        <w:t>正常视频画面存储时间不少于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30</w:t>
      </w:r>
      <w:r>
        <w:rPr>
          <w:rFonts w:hAnsi="Calibri" w:eastAsiaTheme="minorEastAsia" w:cstheme="minorBidi"/>
          <w:color w:val="000000"/>
          <w:spacing w:val="14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pacing w:val="11"/>
          <w:sz w:val="32"/>
          <w:szCs w:val="22"/>
          <w:lang w:val="en-US" w:eastAsia="en-US" w:bidi="ar-SA"/>
        </w:rPr>
        <w:t>天，报警视频画面至少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储存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RENNWR+FangSong_GB2312" w:hAnsi="RENNWR+FangSong_GB2312" w:eastAsiaTheme="minorEastAsia" w:cs="RENNWR+FangSong_GB2312"/>
          <w:color w:val="000000"/>
          <w:spacing w:val="4"/>
          <w:sz w:val="32"/>
          <w:szCs w:val="22"/>
          <w:lang w:val="en-US" w:eastAsia="en-US" w:bidi="ar-SA"/>
        </w:rPr>
        <w:t>年。储存的视频图像应附带位置、时间信息，记录的图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18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3" w:name="br1_22"/>
      <w:bookmarkEnd w:id="23"/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像应为逐帧记录格式。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应支持与各类参数报警联动，可提供标准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API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接口供各部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门调阅视频画面。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</w:t>
      </w: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）中间件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中间件是独立的系统级软件，连接园区平台的操作系统和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应用程序，将不同操作系统提供应用的接口标准化、协议统一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化，屏蔽具体操作的细节，中间件提供通信、应用和公共服务。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6</w:t>
      </w: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）基础资源平台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化工园区应部署服务器等硬件设备为平台应用提供基础算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力，建立关系型和非关系型数据库（时序数据库，缓存数据库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等）存储及组织数据资源，运用相关信息安全技术及装备，严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格平台信息系统安全管理，加强运维与培训，满足等保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2.0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级的要求。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）数字孪生平台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鼓励有条件的园区建设数字孪生平台，汇聚企业及公共区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域设备设施精细化三维数字模型，以服务企业的思路出发，逐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步完善入园企业的数字孪生平台接入，包含但不限于各个企业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的人员定位、全景视频、生产安全工艺模拟、应急资源管控等，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实现二维与三维、地上与地下、室内与室外、宏观与微观一体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-1"/>
          <w:sz w:val="32"/>
          <w:szCs w:val="22"/>
          <w:lang w:val="en-US" w:eastAsia="en-US" w:bidi="ar-SA"/>
        </w:rPr>
        <w:t>化。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CSETBF+FangSong_GB2312" w:hAnsi="CSETBF+FangSong_GB2312" w:eastAsiaTheme="minorEastAsia" w:cs="CSETBF+FangSong_GB2312"/>
          <w:color w:val="000000"/>
          <w:sz w:val="32"/>
          <w:szCs w:val="22"/>
          <w:lang w:val="en-US" w:eastAsia="en-US" w:bidi="ar-SA"/>
        </w:rPr>
        <w:t>）大容量低延时融合通信平台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鼓励有条件的园区采用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TSN</w:t>
      </w: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等网络传输技术，实现数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SETBF+FangSong_GB2312" w:hAnsi="CSETBF+FangSong_GB2312" w:eastAsiaTheme="minorEastAsia" w:cs="CSETBF+FangSong_GB2312"/>
          <w:color w:val="000000"/>
          <w:spacing w:val="4"/>
          <w:sz w:val="32"/>
          <w:szCs w:val="22"/>
          <w:lang w:val="en-US" w:eastAsia="en-US" w:bidi="ar-SA"/>
        </w:rPr>
        <w:t>据低延时、高可靠实时通讯。建设完善支持园区内外相关机构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19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4" w:name="br1_23"/>
      <w:bookmarkEnd w:id="24"/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和人员实时通讯的大容量融合通信平台。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</w:t>
      </w: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）视频监控及智能分析平台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鼓励有条件的园区升级完善视频监控及智能分析平台，汇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集无人机视频、红外成像等，及时发现企业及公共区域人的不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安全行为、物的不安全状态。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</w:t>
      </w: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）智能运行监控平台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对化工园区智能化管控平台提供运行监控，实时监控各应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用服务系统、感知设备、视频监控、服务器、网络设备、动力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及环控设备等运行状态，具备告警集中监控、性能集中监控、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监控策略管理、监控对象管理、机房动环监控等功能。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</w:t>
      </w:r>
      <w:r>
        <w:rPr>
          <w:rFonts w:ascii="FangSong" w:hAnsi="FangSong" w:eastAsiaTheme="minorEastAsia" w:cs="FangSong"/>
          <w:color w:val="000000"/>
          <w:spacing w:val="-1"/>
          <w:sz w:val="32"/>
          <w:szCs w:val="22"/>
          <w:lang w:val="en-US" w:eastAsia="en-US" w:bidi="ar-SA"/>
        </w:rPr>
        <w:t>）</w:t>
      </w: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统一身份认证平台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4"/>
          <w:sz w:val="32"/>
          <w:szCs w:val="22"/>
          <w:lang w:val="en-US" w:eastAsia="en-US" w:bidi="ar-SA"/>
        </w:rPr>
        <w:t>建设化工园区智能化管控平台统一身份认证</w:t>
      </w: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系统，实现用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户、权限和登录认证的统一管理，实现多个应用系统间的单点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登录，系统支持用户管理、机构管理、角色管理、密码管理、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企业导航、个人导航、账号管理、应用对象管理、应用单点登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录、应用数据同步等。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6</w:t>
      </w:r>
      <w:r>
        <w:rPr>
          <w:rFonts w:ascii="FangSong" w:hAnsi="FangSong" w:eastAsiaTheme="minorEastAsia" w:cs="FangSong"/>
          <w:color w:val="000000"/>
          <w:sz w:val="32"/>
          <w:szCs w:val="22"/>
          <w:lang w:val="en-US" w:eastAsia="en-US" w:bidi="ar-SA"/>
        </w:rPr>
        <w:t>）基础资源云平台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化工园区智能化管控平台可采用先进的云技术，提供对计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算资源、存储资源、网络、数据库等资源的专属使用，同时提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供高安全的网络隔离环境满足网络隔离要求，资源独享可以避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免业务高发期资源被抢占造成的业务卡顿情况，从而满足性能、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pacing w:val="4"/>
          <w:sz w:val="32"/>
          <w:szCs w:val="22"/>
          <w:lang w:val="en-US" w:eastAsia="en-US" w:bidi="ar-SA"/>
        </w:rPr>
        <w:t>安全、可靠性、可扩展性等关键业务诉求。目前主流云服务为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公有云、私有云。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OJLBRK+FangSong_GB2312" w:hAnsi="OJLBRK+FangSong_GB2312" w:eastAsiaTheme="minorEastAsia" w:cs="OJLBRK+FangSong_GB2312"/>
          <w:color w:val="000000"/>
          <w:sz w:val="32"/>
          <w:szCs w:val="22"/>
          <w:lang w:val="en-US" w:eastAsia="en-US" w:bidi="ar-SA"/>
        </w:rPr>
        <w:t>）基础云资源和安全能力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20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5" w:name="br1_24"/>
      <w:bookmarkEnd w:id="25"/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基础云资源软硬件配置应至少包含：云服务器、块存储、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对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象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存</w:t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储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、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虚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拟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专</w:t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有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网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络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、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负</w:t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载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均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衡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、</w:t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关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系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型</w:t>
      </w:r>
      <w:r>
        <w:rPr>
          <w:rFonts w:hAnsi="Calibri" w:eastAsiaTheme="minorEastAsia" w:cstheme="minorBidi"/>
          <w:color w:val="000000"/>
          <w:spacing w:val="-30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（</w:t>
      </w:r>
      <w:r>
        <w:rPr>
          <w:rFonts w:hAnsi="Calibri" w:eastAsiaTheme="minorEastAsia" w:cstheme="minorBidi"/>
          <w:color w:val="000000"/>
          <w:spacing w:val="-28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MySQL,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PostgreSQL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pacing w:val="1"/>
          <w:sz w:val="32"/>
          <w:szCs w:val="22"/>
          <w:lang w:val="en-US" w:eastAsia="en-US" w:bidi="ar-SA"/>
        </w:rPr>
        <w:t>等）和非关系型数据库（时序数据库，缓存数据库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-32"/>
          <w:sz w:val="32"/>
          <w:szCs w:val="22"/>
          <w:lang w:val="en-US" w:eastAsia="en-US" w:bidi="ar-SA"/>
        </w:rPr>
        <w:t>等）、弹性</w:t>
      </w:r>
      <w:r>
        <w:rPr>
          <w:rFonts w:hAnsi="Calibri" w:eastAsiaTheme="minorEastAsia" w:cstheme="minorBidi"/>
          <w:color w:val="000000"/>
          <w:spacing w:val="33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IP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、容器服务等。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安全方面，云平台应满足等保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2.0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三级的要求。同时，为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16"/>
          <w:sz w:val="32"/>
          <w:szCs w:val="22"/>
          <w:lang w:val="en-US" w:eastAsia="en-US" w:bidi="ar-SA"/>
        </w:rPr>
        <w:t>保证业务系统在云上的安全，应具备基础云安全能力，比如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Web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应用防火墙，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DDoS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防护，云主机安全，云堡垒机，数据库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审计，态势感知。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应具备云上与云外专线互通（或者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VPN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互通）构建混合云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的能力。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）实现方式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①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公有云方式：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园区采用公有云方式，方便减少投资，方便快速搭建系统。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公有云方式无需投入各类硬件设备，通过购买服务的方式直接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开通相关资源。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②</w:t>
      </w: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私有云方式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机房：需要建设高标准机房。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服务器：购置相关的服务器用于部署云平台各种组件。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网络设备：通过接入交换机，汇聚交换机，出口交换机等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连接各服务器，实现云内云外互通。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安全设备：按内网、外网、物联接入区、互联网区、数据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z w:val="32"/>
          <w:szCs w:val="22"/>
          <w:lang w:val="en-US" w:eastAsia="en-US" w:bidi="ar-SA"/>
        </w:rPr>
        <w:t>中心区、管理运维区等分区，各区域之间按业务需求部署网闸、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安全沙箱、接入网关或者防火墙等隔离设备，关键节点的硬件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MWKAAE+FangSong_GB2312" w:hAnsi="MWKAAE+FangSong_GB2312" w:eastAsiaTheme="minorEastAsia" w:cs="MWKAAE+FangSong_GB2312"/>
          <w:color w:val="000000"/>
          <w:spacing w:val="4"/>
          <w:sz w:val="32"/>
          <w:szCs w:val="22"/>
          <w:lang w:val="en-US" w:eastAsia="en-US" w:bidi="ar-SA"/>
        </w:rPr>
        <w:t>冗余设计，并启用访问控制列表等技术进行访问控制，配合堡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21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6" w:name="br1_25"/>
      <w:bookmarkEnd w:id="26"/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垒机、漏洞扫描等软硬件，总体上要求满足等保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2.0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三级要求。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（二）易燃易爆有毒有害气体泄漏探测和大范围速扫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化工园区应在重点区域部署气体泄漏探测系统，用于实时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监测化工园区易燃易爆有毒有害气体浓度，探测技术包括单点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式气体传感器检测与扫描式气体探测。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12"/>
          <w:sz w:val="32"/>
          <w:szCs w:val="22"/>
          <w:lang w:val="en-US" w:eastAsia="en-US" w:bidi="ar-SA"/>
        </w:rPr>
        <w:t>鼓励有条件的化工园区部署基于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TDLAS</w:t>
      </w:r>
      <w:r>
        <w:rPr>
          <w:rFonts w:hAnsi="Calibri" w:eastAsiaTheme="minorEastAsia" w:cstheme="minorBidi"/>
          <w:color w:val="000000"/>
          <w:spacing w:val="15"/>
          <w:sz w:val="32"/>
          <w:szCs w:val="22"/>
          <w:lang w:val="en-US" w:eastAsia="en-US" w:bidi="ar-SA"/>
        </w:rPr>
        <w:t xml:space="preserve"> </w:t>
      </w:r>
      <w:r>
        <w:rPr>
          <w:rFonts w:ascii="EKRWNI+FangSong_GB2312" w:hAnsi="EKRWNI+FangSong_GB2312" w:eastAsiaTheme="minorEastAsia" w:cs="EKRWNI+FangSong_GB2312"/>
          <w:color w:val="000000"/>
          <w:spacing w:val="12"/>
          <w:sz w:val="32"/>
          <w:szCs w:val="22"/>
          <w:lang w:val="en-US" w:eastAsia="en-US" w:bidi="ar-SA"/>
        </w:rPr>
        <w:t>技术和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CT</w:t>
      </w:r>
      <w:r>
        <w:rPr>
          <w:rFonts w:hAnsi="Calibri" w:eastAsiaTheme="minorEastAsia" w:cstheme="minorBidi"/>
          <w:color w:val="000000"/>
          <w:spacing w:val="16"/>
          <w:sz w:val="32"/>
          <w:szCs w:val="22"/>
          <w:lang w:val="en-US" w:eastAsia="en-US" w:bidi="ar-SA"/>
        </w:rPr>
        <w:t xml:space="preserve"> </w:t>
      </w:r>
      <w:r>
        <w:rPr>
          <w:rFonts w:ascii="EKRWNI+FangSong_GB2312" w:hAnsi="EKRWNI+FangSong_GB2312" w:eastAsiaTheme="minorEastAsia" w:cs="EKRWNI+FangSong_GB2312"/>
          <w:color w:val="000000"/>
          <w:spacing w:val="12"/>
          <w:sz w:val="32"/>
          <w:szCs w:val="22"/>
          <w:lang w:val="en-US" w:eastAsia="en-US" w:bidi="ar-SA"/>
        </w:rPr>
        <w:t>算法的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水平场分布测量设备和光谱气云成像气体检测设备、色谱质谱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检测设备及由空基探测系统、地基探测系统构成的空地一体化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危险气体探测网络。其中，空基系统可部署在无人机等飞行器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上；地基系统可部署于固定位置或可移动设备（走航式、车载、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轨道）上，实现全方位、无死角的泄漏气体立体探测。通过不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同设备在不同位置、不同角度与不同分布密度的配合使用，以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及采集和分析终端的数据处理，实现小范围气体泄漏检测、中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等范围的设备受损泄漏检测与大范围的气体泄漏探测及预警。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（三）园区可视化数据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化工园区应配置园区电子地图，根据用途和呈现方式来选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取相应的数据类型并实现周期性更新，支持平台基本应用。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鼓励有条件的园区，采用倾斜摄影、全景视图、数字建模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z w:val="32"/>
          <w:szCs w:val="22"/>
          <w:lang w:val="en-US" w:eastAsia="en-US" w:bidi="ar-SA"/>
        </w:rPr>
        <w:t>等技术手段实现园区可视化数据建设。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KRWNI+FangSong_GB2312" w:hAnsi="EKRWNI+FangSong_GB2312" w:eastAsiaTheme="minorEastAsia" w:cs="EKRWNI+FangSong_GB2312"/>
          <w:color w:val="000000"/>
          <w:spacing w:val="4"/>
          <w:sz w:val="32"/>
          <w:szCs w:val="22"/>
          <w:lang w:val="en-US" w:eastAsia="en-US" w:bidi="ar-SA"/>
        </w:rPr>
        <w:t>倾斜摄影作为高效的数据采集技术，以大范围、高精度、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22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7" w:name="br1_26"/>
      <w:bookmarkEnd w:id="27"/>
      <w:r>
        <w:rPr>
          <w:rFonts w:ascii="NFGBUV+FangSong_GB2312" w:hAnsi="NFGBUV+FangSong_GB2312" w:eastAsiaTheme="minorEastAsia" w:cs="NFGBUV+FangSong_GB2312"/>
          <w:color w:val="000000"/>
          <w:spacing w:val="1"/>
          <w:sz w:val="32"/>
          <w:szCs w:val="22"/>
          <w:lang w:val="en-US" w:eastAsia="en-US" w:bidi="ar-SA"/>
        </w:rPr>
        <w:t>高清晰的方式全面感知复杂场景，数据输出格式应为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OSGB</w:t>
      </w:r>
      <w:r>
        <w:rPr>
          <w:rFonts w:ascii="NFGBUV+FangSong_GB2312" w:hAnsi="NFGBUV+FangSong_GB2312" w:eastAsiaTheme="minorEastAsia" w:cs="NFGBUV+FangSong_GB2312"/>
          <w:color w:val="000000"/>
          <w:spacing w:val="2"/>
          <w:sz w:val="32"/>
          <w:szCs w:val="22"/>
          <w:lang w:val="en-US" w:eastAsia="en-US" w:bidi="ar-SA"/>
        </w:rPr>
        <w:t>，一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般情况下，采集影像的分辨率应在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3cm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以内，最终模型平面精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度应在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5cm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以内，高程精度应在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>10cm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以内。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全景视图（全景视频、全景图片）是基于现实场景图像数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据制作生成，具有制作周期短、成本低、文件小、高沉浸感、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1"/>
          <w:sz w:val="32"/>
          <w:szCs w:val="22"/>
          <w:lang w:val="en-US" w:eastAsia="en-US" w:bidi="ar-SA"/>
        </w:rPr>
        <w:t>交互便捷等优势，全景视频分辨率应不低于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1280*640</w:t>
      </w:r>
      <w:r>
        <w:rPr>
          <w:rFonts w:ascii="NFGBUV+FangSong_GB2312" w:hAnsi="NFGBUV+FangSong_GB2312" w:eastAsiaTheme="minorEastAsia" w:cs="NFGBUV+FangSong_GB2312"/>
          <w:color w:val="000000"/>
          <w:spacing w:val="1"/>
          <w:sz w:val="32"/>
          <w:szCs w:val="22"/>
          <w:lang w:val="en-US" w:eastAsia="en-US" w:bidi="ar-SA"/>
        </w:rPr>
        <w:t>；全景图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5"/>
          <w:sz w:val="32"/>
          <w:szCs w:val="22"/>
          <w:lang w:val="en-US" w:eastAsia="en-US" w:bidi="ar-SA"/>
        </w:rPr>
        <w:t>片分辨率应不低于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6000*3000</w:t>
      </w: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，文件格式为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PNG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和</w:t>
      </w:r>
      <w:r>
        <w:rPr>
          <w:rFonts w:hAnsi="Calibri" w:eastAsiaTheme="minorEastAsia" w:cstheme="minorBidi"/>
          <w:color w:val="000000"/>
          <w:spacing w:val="6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JPEG</w:t>
      </w: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；全景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视图的输出文件长宽比应为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2:1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数字建模是通过结合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GIS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技术、云计算、大数据和移动应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用等先进技术的综合应用，让运维感知更透彻、智能化更深入，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将空间信息直观化和可视化。数字建模的主要方式有</w:t>
      </w:r>
      <w:hyperlink r:id="rId6" w:history="1">
        <w:r>
          <w:rPr>
            <w:rFonts w:ascii="NFGBUV+FangSong_GB2312" w:hAnsi="NFGBUV+FangSong_GB2312" w:eastAsiaTheme="minorEastAsia" w:cs="NFGBUV+FangSong_GB2312"/>
            <w:color w:val="000000"/>
            <w:spacing w:val="3"/>
            <w:sz w:val="32"/>
            <w:szCs w:val="22"/>
            <w:lang w:val="en-US" w:eastAsia="en-US" w:bidi="ar-SA"/>
          </w:rPr>
          <w:t>三维</w:t>
        </w:r>
      </w:hyperlink>
      <w:hyperlink r:id="rId7" w:history="1">
        <w:r>
          <w:rPr>
            <w:rFonts w:ascii="NFGBUV+FangSong_GB2312" w:hAnsi="NFGBUV+FangSong_GB2312" w:eastAsiaTheme="minorEastAsia" w:cs="NFGBUV+FangSong_GB2312"/>
            <w:color w:val="000000"/>
            <w:spacing w:val="4"/>
            <w:sz w:val="32"/>
            <w:szCs w:val="22"/>
            <w:lang w:val="en-US" w:eastAsia="en-US" w:bidi="ar-SA"/>
          </w:rPr>
          <w:t>软件</w:t>
        </w:r>
      </w:hyperlink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建模、仪器设备测量建模。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）三维软件建模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通常情况三维建模是通过一系列几何操作，如平移、旋转、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拉伸以及布尔运算等来构建复杂的几何场景，可以手工生成，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也可以按照一定的算法生成。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使用主流通用建模软件来制作场景建筑、设备设施、工具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及角色等。输出模型格式应为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FBX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OBJ</w:t>
      </w:r>
      <w:r>
        <w:rPr>
          <w:rFonts w:hAnsi="Calibri" w:eastAsiaTheme="minorEastAsia" w:cstheme="minorBidi"/>
          <w:color w:val="000000"/>
          <w:spacing w:val="14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及</w:t>
      </w:r>
      <w:r>
        <w:rPr>
          <w:rFonts w:hAnsi="Calibri" w:eastAsiaTheme="minorEastAsia" w:cstheme="minorBidi"/>
          <w:color w:val="000000"/>
          <w:spacing w:val="13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3Ds</w:t>
      </w:r>
      <w:r>
        <w:rPr>
          <w:rFonts w:hAnsi="Calibri" w:eastAsiaTheme="minorEastAsia" w:cstheme="minorBidi"/>
          <w:color w:val="000000"/>
          <w:spacing w:val="12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中的一种，模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型精度应遵循不影响外观前提下尽量少面数的原则，贴图格式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为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PNG</w:t>
      </w:r>
      <w:r>
        <w:rPr>
          <w:rFonts w:hAnsi="Calibri" w:eastAsiaTheme="minorEastAsia" w:cstheme="minorBidi"/>
          <w:color w:val="000000"/>
          <w:spacing w:val="12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或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JPEG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，贴图类型包含颜色贴图、法线贴图、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AO</w:t>
      </w:r>
      <w:r>
        <w:rPr>
          <w:rFonts w:hAnsi="Calibri" w:eastAsiaTheme="minorEastAsia" w:cstheme="minorBidi"/>
          <w:color w:val="000000"/>
          <w:spacing w:val="14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贴图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三种，分辨率均不低于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1024*1024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4"/>
          <w:sz w:val="32"/>
          <w:szCs w:val="22"/>
          <w:lang w:val="en-US" w:eastAsia="en-US" w:bidi="ar-SA"/>
        </w:rPr>
        <w:t>使用主流通用建模软件制作的建筑信息模型（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BIM</w:t>
      </w:r>
      <w:r>
        <w:rPr>
          <w:rFonts w:ascii="NFGBUV+FangSong_GB2312" w:hAnsi="NFGBUV+FangSong_GB2312" w:eastAsiaTheme="minorEastAsia" w:cs="NFGBUV+FangSong_GB2312"/>
          <w:color w:val="000000"/>
          <w:spacing w:val="-37"/>
          <w:sz w:val="32"/>
          <w:szCs w:val="22"/>
          <w:lang w:val="en-US" w:eastAsia="en-US" w:bidi="ar-SA"/>
        </w:rPr>
        <w:t>），应符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10"/>
          <w:sz w:val="32"/>
          <w:szCs w:val="22"/>
          <w:lang w:val="en-US" w:eastAsia="en-US" w:bidi="ar-SA"/>
        </w:rPr>
        <w:t>合《建筑信息模型（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BIM</w:t>
      </w:r>
      <w:r>
        <w:rPr>
          <w:rFonts w:ascii="NFGBUV+FangSong_GB2312" w:hAnsi="NFGBUV+FangSong_GB2312" w:eastAsiaTheme="minorEastAsia" w:cs="NFGBUV+FangSong_GB2312"/>
          <w:color w:val="000000"/>
          <w:spacing w:val="10"/>
          <w:sz w:val="32"/>
          <w:szCs w:val="22"/>
          <w:lang w:val="en-US" w:eastAsia="en-US" w:bidi="ar-SA"/>
        </w:rPr>
        <w:t>）应用统一标准》规范，输出模型格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NFGBUV+FangSong_GB2312" w:hAnsi="NFGBUV+FangSong_GB2312" w:eastAsiaTheme="minorEastAsia" w:cs="NFGBUV+FangSong_GB2312"/>
          <w:color w:val="000000"/>
          <w:spacing w:val="12"/>
          <w:sz w:val="32"/>
          <w:szCs w:val="22"/>
          <w:lang w:val="en-US" w:eastAsia="en-US" w:bidi="ar-SA"/>
        </w:rPr>
        <w:t>式应为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CGR</w:t>
      </w:r>
      <w:r>
        <w:rPr>
          <w:rFonts w:ascii="NFGBUV+FangSong_GB2312" w:hAnsi="NFGBUV+FangSong_GB2312" w:eastAsiaTheme="minorEastAsia" w:cs="NFGBUV+FangSong_GB2312"/>
          <w:color w:val="000000"/>
          <w:spacing w:val="14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DXF</w:t>
      </w:r>
      <w:r>
        <w:rPr>
          <w:rFonts w:ascii="NFGBUV+FangSong_GB2312" w:hAnsi="NFGBUV+FangSong_GB2312" w:eastAsiaTheme="minorEastAsia" w:cs="NFGBUV+FangSong_GB2312"/>
          <w:color w:val="000000"/>
          <w:spacing w:val="14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DWF</w:t>
      </w:r>
      <w:r>
        <w:rPr>
          <w:rFonts w:ascii="NFGBUV+FangSong_GB2312" w:hAnsi="NFGBUV+FangSong_GB2312" w:eastAsiaTheme="minorEastAsia" w:cs="NFGBUV+FangSong_GB2312"/>
          <w:color w:val="000000"/>
          <w:spacing w:val="14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PLN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>STP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>VWX</w:t>
      </w:r>
      <w:r>
        <w:rPr>
          <w:rFonts w:ascii="NFGBUV+FangSong_GB2312" w:hAnsi="NFGBUV+FangSong_GB2312" w:eastAsiaTheme="minorEastAsia" w:cs="NFGBUV+FangSong_GB2312"/>
          <w:color w:val="000000"/>
          <w:spacing w:val="1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RVT</w:t>
      </w:r>
      <w:r>
        <w:rPr>
          <w:rFonts w:ascii="NFGBUV+FangSong_GB2312" w:hAnsi="NFGBUV+FangSong_GB2312" w:eastAsiaTheme="minorEastAsia" w:cs="NFGBUV+FangSong_GB2312"/>
          <w:color w:val="000000"/>
          <w:spacing w:val="14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DGN</w:t>
      </w:r>
      <w:r>
        <w:rPr>
          <w:rFonts w:hAnsi="Calibri" w:eastAsiaTheme="minorEastAsia" w:cstheme="minorBidi"/>
          <w:color w:val="000000"/>
          <w:spacing w:val="12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及</w:t>
      </w:r>
      <w:r>
        <w:rPr>
          <w:rFonts w:hAnsi="Calibri" w:eastAsiaTheme="minorEastAsia" w:cstheme="minorBidi"/>
          <w:color w:val="000000"/>
          <w:spacing w:val="13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DWG</w:t>
      </w:r>
      <w:r>
        <w:rPr>
          <w:rFonts w:hAnsi="Calibri" w:eastAsiaTheme="minorEastAsia" w:cstheme="minorBidi"/>
          <w:color w:val="000000"/>
          <w:spacing w:val="15"/>
          <w:sz w:val="32"/>
          <w:szCs w:val="22"/>
          <w:lang w:val="en-US" w:eastAsia="en-US" w:bidi="ar-SA"/>
        </w:rPr>
        <w:t xml:space="preserve"> </w:t>
      </w:r>
      <w:r>
        <w:rPr>
          <w:rFonts w:ascii="NFGBUV+FangSong_GB2312" w:hAnsi="NFGBUV+FangSong_GB2312" w:eastAsiaTheme="minorEastAsia" w:cs="NFGBUV+FangSong_GB2312"/>
          <w:color w:val="000000"/>
          <w:sz w:val="32"/>
          <w:szCs w:val="22"/>
          <w:lang w:val="en-US" w:eastAsia="en-US" w:bidi="ar-SA"/>
        </w:rPr>
        <w:t>中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23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8" w:name="br1_27"/>
      <w:bookmarkEnd w:id="28"/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的一种，模型精度应高于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LOD100</w:t>
      </w: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）仪器设备测量建模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2"/>
          <w:sz w:val="32"/>
          <w:szCs w:val="22"/>
          <w:lang w:val="en-US" w:eastAsia="en-US" w:bidi="ar-SA"/>
        </w:rPr>
        <w:t>在</w:t>
      </w:r>
      <w:hyperlink r:id="rId8" w:history="1">
        <w:r>
          <w:rPr>
            <w:rFonts w:ascii="SRHCIB+FangSong_GB2312" w:hAnsi="SRHCIB+FangSong_GB2312" w:eastAsiaTheme="minorEastAsia" w:cs="SRHCIB+FangSong_GB2312"/>
            <w:color w:val="000000"/>
            <w:spacing w:val="4"/>
            <w:sz w:val="32"/>
            <w:szCs w:val="22"/>
            <w:lang w:val="en-US" w:eastAsia="en-US" w:bidi="ar-SA"/>
          </w:rPr>
          <w:t>逆向工程</w:t>
        </w:r>
      </w:hyperlink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中通过使用激光</w:t>
      </w:r>
      <w:hyperlink r:id="rId9" w:history="1">
        <w:r>
          <w:rPr>
            <w:rFonts w:ascii="SRHCIB+FangSong_GB2312" w:hAnsi="SRHCIB+FangSong_GB2312" w:eastAsiaTheme="minorEastAsia" w:cs="SRHCIB+FangSong_GB2312"/>
            <w:color w:val="000000"/>
            <w:spacing w:val="4"/>
            <w:sz w:val="32"/>
            <w:szCs w:val="22"/>
            <w:lang w:val="en-US" w:eastAsia="en-US" w:bidi="ar-SA"/>
          </w:rPr>
          <w:t>扫描仪</w:t>
        </w:r>
      </w:hyperlink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对实际物体进行扫描，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生成包含物体表面每个采样点的三维空间坐标和色彩的数字模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型文件。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6"/>
          <w:sz w:val="32"/>
          <w:szCs w:val="22"/>
          <w:lang w:val="en-US" w:eastAsia="en-US" w:bidi="ar-SA"/>
        </w:rPr>
        <w:t>针对</w:t>
      </w:r>
      <w:r>
        <w:rPr>
          <w:rFonts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 xml:space="preserve"> 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2m³</w:t>
      </w:r>
      <w:r>
        <w:rPr>
          <w:rFonts w:ascii="SRHCIB+FangSong_GB2312" w:hAnsi="SRHCIB+FangSong_GB2312" w:eastAsiaTheme="minorEastAsia" w:cs="SRHCIB+FangSong_GB2312"/>
          <w:color w:val="000000"/>
          <w:spacing w:val="7"/>
          <w:sz w:val="32"/>
          <w:szCs w:val="22"/>
          <w:lang w:val="en-US" w:eastAsia="en-US" w:bidi="ar-SA"/>
        </w:rPr>
        <w:t>以内中小型物体的精细扫描，其模型深度分辨率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12"/>
          <w:sz w:val="32"/>
          <w:szCs w:val="22"/>
          <w:lang w:val="en-US" w:eastAsia="en-US" w:bidi="ar-SA"/>
        </w:rPr>
        <w:t>应小于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>1mm</w:t>
      </w:r>
      <w:r>
        <w:rPr>
          <w:rFonts w:ascii="SRHCIB+FangSong_GB2312" w:hAnsi="SRHCIB+FangSong_GB2312" w:eastAsiaTheme="minorEastAsia" w:cs="SRHCIB+FangSong_GB2312"/>
          <w:color w:val="000000"/>
          <w:spacing w:val="12"/>
          <w:sz w:val="32"/>
          <w:szCs w:val="22"/>
          <w:lang w:val="en-US" w:eastAsia="en-US" w:bidi="ar-SA"/>
        </w:rPr>
        <w:t>，图像分辨率应大于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1280*1024</w:t>
      </w:r>
      <w:r>
        <w:rPr>
          <w:rFonts w:ascii="SRHCIB+FangSong_GB2312" w:hAnsi="SRHCIB+FangSong_GB2312" w:eastAsiaTheme="minorEastAsia" w:cs="SRHCIB+FangSong_GB2312"/>
          <w:color w:val="000000"/>
          <w:spacing w:val="12"/>
          <w:sz w:val="32"/>
          <w:szCs w:val="22"/>
          <w:lang w:val="en-US" w:eastAsia="en-US" w:bidi="ar-SA"/>
        </w:rPr>
        <w:t>，颜色贴图格式为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JPEG</w:t>
      </w: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，输出格式为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FBX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或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OBJ</w:t>
      </w: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针对大型物体及空间场景的扫描，绝对精度及相对精度应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9"/>
          <w:sz w:val="32"/>
          <w:szCs w:val="22"/>
          <w:lang w:val="en-US" w:eastAsia="en-US" w:bidi="ar-SA"/>
        </w:rPr>
        <w:t>小于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5cm</w:t>
      </w:r>
      <w:r>
        <w:rPr>
          <w:rFonts w:ascii="SRHCIB+FangSong_GB2312" w:hAnsi="SRHCIB+FangSong_GB2312" w:eastAsiaTheme="minorEastAsia" w:cs="SRHCIB+FangSong_GB2312"/>
          <w:color w:val="000000"/>
          <w:spacing w:val="8"/>
          <w:sz w:val="32"/>
          <w:szCs w:val="22"/>
          <w:lang w:val="en-US" w:eastAsia="en-US" w:bidi="ar-SA"/>
        </w:rPr>
        <w:t>，输出格式为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pts</w:t>
      </w:r>
      <w:r>
        <w:rPr>
          <w:rFonts w:ascii="SRHCIB+FangSong_GB2312" w:hAnsi="SRHCIB+FangSong_GB2312" w:eastAsiaTheme="minorEastAsia" w:cs="SRHCIB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asc</w:t>
      </w:r>
      <w:r>
        <w:rPr>
          <w:rFonts w:ascii="SRHCIB+FangSong_GB2312" w:hAnsi="SRHCIB+FangSong_GB2312" w:eastAsiaTheme="minorEastAsia" w:cs="SRHCIB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dat</w:t>
      </w:r>
      <w:r>
        <w:rPr>
          <w:rFonts w:ascii="SRHCIB+FangSong_GB2312" w:hAnsi="SRHCIB+FangSong_GB2312" w:eastAsiaTheme="minorEastAsia" w:cs="SRHCIB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stl</w:t>
      </w:r>
      <w:r>
        <w:rPr>
          <w:rFonts w:ascii="SRHCIB+FangSong_GB2312" w:hAnsi="SRHCIB+FangSong_GB2312" w:eastAsiaTheme="minorEastAsia" w:cs="SRHCIB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imw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和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xyz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SRHCIB+FangSong_GB2312" w:hAnsi="SRHCIB+FangSong_GB2312" w:eastAsiaTheme="minorEastAsia" w:cs="SRHCIB+FangSong_GB2312"/>
          <w:color w:val="000000"/>
          <w:spacing w:val="9"/>
          <w:sz w:val="32"/>
          <w:szCs w:val="22"/>
          <w:lang w:val="en-US" w:eastAsia="en-US" w:bidi="ar-SA"/>
        </w:rPr>
        <w:t>中的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一种。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（四）管廊监测预警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在管廊关键部位及周边安装高清摄像机、红外成像仪、气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体传感器等设备，配置智能巡检终端，对视频图像、物料泄漏、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等进行实时监测，部署公共管廊监测预警系统，汇聚定位信息、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移动感知设备信息等，并对接管廊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SCADA</w:t>
      </w:r>
      <w:r>
        <w:rPr>
          <w:rFonts w:hAnsi="Calibri" w:eastAsiaTheme="minorEastAsia" w:cstheme="minorBidi"/>
          <w:color w:val="000000"/>
          <w:spacing w:val="8"/>
          <w:sz w:val="32"/>
          <w:szCs w:val="22"/>
          <w:lang w:val="en-US" w:eastAsia="en-US" w:bidi="ar-SA"/>
        </w:rPr>
        <w:t xml:space="preserve"> </w:t>
      </w: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系统数据，实现对公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共管廊安全在线监控。支持视频智能分析、报警提醒、问题隐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患闭环处置等，及时化解公共管廊安全风险。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pacing w:val="4"/>
          <w:sz w:val="32"/>
          <w:szCs w:val="22"/>
          <w:lang w:val="en-US" w:eastAsia="en-US" w:bidi="ar-SA"/>
        </w:rPr>
        <w:t>鼓励有条件的园区，依托巡查机器人、无人机等，对管廊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RHCIB+FangSong_GB2312" w:hAnsi="SRHCIB+FangSong_GB2312" w:eastAsiaTheme="minorEastAsia" w:cs="SRHCIB+FangSong_GB2312"/>
          <w:color w:val="000000"/>
          <w:sz w:val="32"/>
          <w:szCs w:val="22"/>
          <w:lang w:val="en-US" w:eastAsia="en-US" w:bidi="ar-SA"/>
        </w:rPr>
        <w:t>情况及外部环境进行动态、全方位的监控，实现无人巡检。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（五）视频及无人巡检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/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应急设备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24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29" w:name="br1_28"/>
      <w:bookmarkEnd w:id="29"/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应在园区调度值班中心、主要出入口、主要道路、危险化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学品专用停车场及公辅工程等公共区域设置网络数字高清摄像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机，摄像机分辨率不低于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1080P</w:t>
      </w: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摄像机选型和安装应符合相关技术标准的要求，有防爆要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求的场所应使用防爆摄像机或采取防爆措施。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27" w:after="0" w:line="332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鼓励有条件的园区设置高空</w:t>
      </w:r>
      <w:r>
        <w:rPr>
          <w:rFonts w:ascii="CNEVHC+FZSONGS--GB1-5" w:hAnsi="CNEVHC+FZSONGS--GB1-5" w:eastAsiaTheme="minorEastAsia" w:cs="CNEVHC+FZSONGS--GB1-5"/>
          <w:color w:val="000000"/>
          <w:spacing w:val="4"/>
          <w:sz w:val="32"/>
          <w:szCs w:val="22"/>
          <w:lang w:val="en-US" w:eastAsia="en-US" w:bidi="ar-SA"/>
        </w:rPr>
        <w:t>瞭</w:t>
      </w: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望可见光或红外摄像机，其</w:t>
      </w:r>
    </w:p>
    <w:p>
      <w:pPr>
        <w:spacing w:before="229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数量及位置应能有效覆盖园区各方位和装置高点。有条件的可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10"/>
          <w:sz w:val="32"/>
          <w:szCs w:val="22"/>
          <w:lang w:val="en-US" w:eastAsia="en-US" w:bidi="ar-SA"/>
        </w:rPr>
        <w:t>以使用无人机、巡检</w:t>
      </w:r>
      <w:r>
        <w:rPr>
          <w:rFonts w:ascii="SimSun"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>/</w:t>
      </w:r>
      <w:r>
        <w:rPr>
          <w:rFonts w:ascii="ODESWD+FangSong_GB2312" w:hAnsi="ODESWD+FangSong_GB2312" w:eastAsiaTheme="minorEastAsia" w:cs="ODESWD+FangSong_GB2312"/>
          <w:color w:val="000000"/>
          <w:spacing w:val="10"/>
          <w:sz w:val="32"/>
          <w:szCs w:val="22"/>
          <w:lang w:val="en-US" w:eastAsia="en-US" w:bidi="ar-SA"/>
        </w:rPr>
        <w:t>应急救援机器人等搭载移动视频监测设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备，也可搭载其他有效载荷。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（六）标识解析系统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基本内容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参照国家或行业相关标准规范，结合园区管理实践，完成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安全生产相关要素的统一标识。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提升内容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园区应建立工业互联网标识解析园区节点，在园区内提供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标识编码注册和标识解析服务，并与区域或行业节点对接，建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立园区内部数据与外部数据互联互通机制。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</w:t>
      </w: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）标识注册与解析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4"/>
          <w:sz w:val="32"/>
          <w:szCs w:val="22"/>
          <w:lang w:val="en-US" w:eastAsia="en-US" w:bidi="ar-SA"/>
        </w:rPr>
        <w:t>标识注册按照编码的分层结构采用分级注册管理机制，由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二级节点向园区（企业）节点提供园区（企业）代码注册服务。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1"/>
          <w:sz w:val="32"/>
          <w:szCs w:val="22"/>
          <w:lang w:val="en-US" w:eastAsia="en-US" w:bidi="ar-SA"/>
        </w:rPr>
        <w:t>园区（企业）节点应支持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VAA</w:t>
      </w:r>
      <w:r>
        <w:rPr>
          <w:rFonts w:ascii="ODESWD+FangSong_GB2312" w:hAnsi="ODESWD+FangSong_GB2312" w:eastAsiaTheme="minorEastAsia" w:cs="ODESWD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MA</w:t>
      </w:r>
      <w:r>
        <w:rPr>
          <w:rFonts w:ascii="ODESWD+FangSong_GB2312" w:hAnsi="ODESWD+FangSong_GB2312" w:eastAsiaTheme="minorEastAsia" w:cs="ODESWD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DID</w:t>
      </w:r>
      <w:r>
        <w:rPr>
          <w:rFonts w:ascii="ODESWD+FangSong_GB2312" w:hAnsi="ODESWD+FangSong_GB2312" w:eastAsiaTheme="minorEastAsia" w:cs="ODESWD+FangSong_GB2312"/>
          <w:color w:val="000000"/>
          <w:spacing w:val="-1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GS1</w:t>
      </w:r>
      <w:r>
        <w:rPr>
          <w:rFonts w:ascii="ODESWD+FangSong_GB2312" w:hAnsi="ODESWD+FangSong_GB2312" w:eastAsiaTheme="minorEastAsia" w:cs="ODESWD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Handle</w:t>
      </w:r>
      <w:r>
        <w:rPr>
          <w:rFonts w:ascii="ODESWD+FangSong_GB2312" w:hAnsi="ODESWD+FangSong_GB2312" w:eastAsiaTheme="minorEastAsia" w:cs="ODESWD+FangSong_GB2312"/>
          <w:color w:val="000000"/>
          <w:spacing w:val="2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OID</w:t>
      </w:r>
      <w:r>
        <w:rPr>
          <w:rFonts w:ascii="ODESWD+FangSong_GB2312" w:hAnsi="ODESWD+FangSong_GB2312" w:eastAsiaTheme="minorEastAsia" w:cs="ODESWD+FangSong_GB2312"/>
          <w:color w:val="000000"/>
          <w:sz w:val="32"/>
          <w:szCs w:val="22"/>
          <w:lang w:val="en-US" w:eastAsia="en-US" w:bidi="ar-SA"/>
        </w:rPr>
        <w:t>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Ecode</w:t>
      </w:r>
      <w:r>
        <w:rPr>
          <w:rFonts w:hAnsi="Calibri" w:eastAsiaTheme="minorEastAsia" w:cstheme="minorBidi"/>
          <w:color w:val="000000"/>
          <w:spacing w:val="10"/>
          <w:sz w:val="32"/>
          <w:szCs w:val="22"/>
          <w:lang w:val="en-US" w:eastAsia="en-US" w:bidi="ar-SA"/>
        </w:rPr>
        <w:t xml:space="preserve"> </w:t>
      </w:r>
      <w:r>
        <w:rPr>
          <w:rFonts w:ascii="ODESWD+FangSong_GB2312" w:hAnsi="ODESWD+FangSong_GB2312" w:eastAsiaTheme="minorEastAsia" w:cs="ODESWD+FangSong_GB2312"/>
          <w:color w:val="000000"/>
          <w:spacing w:val="7"/>
          <w:sz w:val="32"/>
          <w:szCs w:val="22"/>
          <w:lang w:val="en-US" w:eastAsia="en-US" w:bidi="ar-SA"/>
        </w:rPr>
        <w:t>等标识体系中的一种或多种，并提供所分配标识编码的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ODESWD+FangSong_GB2312" w:hAnsi="ODESWD+FangSong_GB2312" w:eastAsiaTheme="minorEastAsia" w:cs="ODESWD+FangSong_GB2312"/>
          <w:color w:val="000000"/>
          <w:spacing w:val="3"/>
          <w:sz w:val="32"/>
          <w:szCs w:val="22"/>
          <w:lang w:val="en-US" w:eastAsia="en-US" w:bidi="ar-SA"/>
        </w:rPr>
        <w:t>网络定位及其对应标识对象的信息查询。园区（企业）节点标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25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0" w:name="br1_29"/>
      <w:bookmarkEnd w:id="30"/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识解析应支持接入认证，保证解析过程安全可信。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-1"/>
          <w:sz w:val="32"/>
          <w:szCs w:val="22"/>
          <w:lang w:val="en-US" w:eastAsia="en-US" w:bidi="ar-SA"/>
        </w:rPr>
        <w:t>（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</w:t>
      </w: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）标识应用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推动园区内企业将标识解析技术应用于重大危险源管理、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智能巡检、双重预防体系、人员车辆定位、应急管理、设备远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程诊断等业务场景，提高相关业务的数字化、智能化水平。推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动园区及企业信息化系统（安全生产、环境管理、运输管理、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能源管理、办公管理、公共服务和保障体系等）与标识解析系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统的对接，在此基础上实现园区工业大数据的汇聚、融合与分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析应用，破除数据孤岛。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六、数据交换与传输</w:t>
      </w:r>
    </w:p>
    <w:p>
      <w:pPr>
        <w:spacing w:before="233" w:after="0" w:line="329" w:lineRule="exact"/>
        <w:ind w:left="42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13"/>
          <w:sz w:val="32"/>
          <w:szCs w:val="22"/>
          <w:lang w:val="en-US" w:eastAsia="en-US" w:bidi="ar-SA"/>
        </w:rPr>
        <w:t>化工园区智能化管控平台应使用标准化的接口协议，约定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应用和服务进行交互的规范，包括数据传输的格式、传输协议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等。数据交换接口应遵循技术中立的原则，选用主流技术。数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据交换与传输应满足以下技术要求：</w:t>
      </w:r>
    </w:p>
    <w:p>
      <w:pPr>
        <w:spacing w:before="21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支持数据双向同步；</w:t>
      </w:r>
    </w:p>
    <w:p>
      <w:pPr>
        <w:spacing w:before="195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支持各种主流操作系统；</w:t>
      </w:r>
    </w:p>
    <w:p>
      <w:pPr>
        <w:spacing w:before="195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支持国内外主流数据库；</w:t>
      </w:r>
    </w:p>
    <w:p>
      <w:pPr>
        <w:spacing w:before="19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支持结构化及非结构化的数据；</w:t>
      </w:r>
    </w:p>
    <w:p>
      <w:pPr>
        <w:spacing w:before="195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pacing w:val="9"/>
          <w:sz w:val="32"/>
          <w:szCs w:val="22"/>
          <w:lang w:val="en-US" w:eastAsia="en-US" w:bidi="ar-SA"/>
        </w:rPr>
        <w:t>支持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HTTP</w:t>
      </w:r>
      <w:r>
        <w:rPr>
          <w:rFonts w:ascii="EOGQEQ+FangSong_GB2312" w:hAnsi="EOGQEQ+FangSong_GB2312" w:eastAsiaTheme="minorEastAsia" w:cs="EOGQEQ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HTTPS</w:t>
      </w:r>
      <w:r>
        <w:rPr>
          <w:rFonts w:ascii="EOGQEQ+FangSong_GB2312" w:hAnsi="EOGQEQ+FangSong_GB2312" w:eastAsiaTheme="minorEastAsia" w:cs="EOGQEQ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TCP</w:t>
      </w:r>
      <w:r>
        <w:rPr>
          <w:rFonts w:ascii="EOGQEQ+FangSong_GB2312" w:hAnsi="EOGQEQ+FangSong_GB2312" w:eastAsiaTheme="minorEastAsia" w:cs="EOGQEQ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TCPS</w:t>
      </w:r>
      <w:r>
        <w:rPr>
          <w:rFonts w:ascii="EOGQEQ+FangSong_GB2312" w:hAnsi="EOGQEQ+FangSong_GB2312" w:eastAsiaTheme="minorEastAsia" w:cs="EOGQEQ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JMS</w:t>
      </w:r>
      <w:r>
        <w:rPr>
          <w:rFonts w:ascii="EOGQEQ+FangSong_GB2312" w:hAnsi="EOGQEQ+FangSong_GB2312" w:eastAsiaTheme="minorEastAsia" w:cs="EOGQEQ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2"/>
          <w:sz w:val="32"/>
          <w:szCs w:val="22"/>
          <w:lang w:val="en-US" w:eastAsia="en-US" w:bidi="ar-SA"/>
        </w:rPr>
        <w:t>SOAP</w:t>
      </w:r>
      <w:r>
        <w:rPr>
          <w:rFonts w:ascii="EOGQEQ+FangSong_GB2312" w:hAnsi="EOGQEQ+FangSong_GB2312" w:eastAsiaTheme="minorEastAsia" w:cs="EOGQEQ+FangSong_GB2312"/>
          <w:color w:val="000000"/>
          <w:spacing w:val="6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FTP</w:t>
      </w:r>
      <w:r>
        <w:rPr>
          <w:rFonts w:ascii="EOGQEQ+FangSong_GB2312" w:hAnsi="EOGQEQ+FangSong_GB2312" w:eastAsiaTheme="minorEastAsia" w:cs="EOGQEQ+FangSong_GB2312"/>
          <w:color w:val="000000"/>
          <w:spacing w:val="9"/>
          <w:sz w:val="32"/>
          <w:szCs w:val="22"/>
          <w:lang w:val="en-US" w:eastAsia="en-US" w:bidi="ar-SA"/>
        </w:rPr>
        <w:t>、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MQTT</w:t>
      </w:r>
    </w:p>
    <w:p>
      <w:pPr>
        <w:spacing w:before="21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等多种协议；</w:t>
      </w:r>
    </w:p>
    <w:p>
      <w:pPr>
        <w:spacing w:before="21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pacing w:val="9"/>
          <w:sz w:val="32"/>
          <w:szCs w:val="22"/>
          <w:lang w:val="en-US" w:eastAsia="en-US" w:bidi="ar-SA"/>
        </w:rPr>
        <w:t>提供增量数据自动识别功能。在不修改数据库结构的情</w:t>
      </w:r>
    </w:p>
    <w:p>
      <w:pPr>
        <w:spacing w:before="208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pacing w:val="4"/>
          <w:sz w:val="32"/>
          <w:szCs w:val="22"/>
          <w:lang w:val="en-US" w:eastAsia="en-US" w:bidi="ar-SA"/>
        </w:rPr>
        <w:t>况下，系统应能自动识别出需要交换的信息，包括新增、被修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改或被删除的信息；</w:t>
      </w:r>
    </w:p>
    <w:p>
      <w:pPr>
        <w:spacing w:before="21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CCAHMB+Wingdings-Regular" w:hAnsi="CCAHMB+Wingdings-Regular" w:eastAsiaTheme="minorEastAsia" w:cs="CCAHMB+Wingdings-Regular"/>
          <w:color w:val="000000"/>
          <w:sz w:val="32"/>
          <w:szCs w:val="22"/>
          <w:lang w:val="en-US" w:eastAsia="en-US" w:bidi="ar-SA"/>
        </w:rPr>
        <w:sym w:font="CCAH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EOGQEQ+FangSong_GB2312" w:hAnsi="EOGQEQ+FangSong_GB2312" w:eastAsiaTheme="minorEastAsia" w:cs="EOGQEQ+FangSong_GB2312"/>
          <w:color w:val="000000"/>
          <w:sz w:val="32"/>
          <w:szCs w:val="22"/>
          <w:lang w:val="en-US" w:eastAsia="en-US" w:bidi="ar-SA"/>
        </w:rPr>
        <w:t>提供管理与监控接口，支持远程管理功能；</w:t>
      </w:r>
    </w:p>
    <w:p>
      <w:pPr>
        <w:spacing w:before="289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26</w:t>
      </w:r>
    </w:p>
    <w:p>
      <w:pPr>
        <w:spacing w:before="0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1" w:name="br1_30"/>
      <w:bookmarkEnd w:id="31"/>
      <w:r>
        <w:rPr>
          <w:noProof/>
        </w:rPr>
        <w:pict>
          <v:shape id="_x0000_s1027" type="#_x0000_t75" style="width:399.8pt;height:221.25pt;margin-top:535.7pt;margin-left:97.05pt;mso-position-horizontal-relative:page;mso-position-vertical-relative:page;position:absolute;z-index:-251656192">
            <v:imagedata r:id="rId10" o:title=""/>
          </v:shape>
        </w:pict>
      </w:r>
      <w:bookmarkStart w:id="32" w:name="br1_31"/>
      <w:bookmarkEnd w:id="32"/>
      <w:r>
        <w:rPr>
          <w:rFonts w:ascii="KLHMMB+Wingdings-Regular" w:hAnsi="KLHMMB+Wingdings-Regular" w:eastAsiaTheme="minorEastAsia" w:cs="KLHMMB+Wingdings-Regular"/>
          <w:color w:val="000000"/>
          <w:sz w:val="32"/>
          <w:szCs w:val="22"/>
          <w:lang w:val="en-US" w:eastAsia="en-US" w:bidi="ar-SA"/>
        </w:rPr>
        <w:sym w:font="KLHM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提供数据交换流程监控功能；</w:t>
      </w:r>
    </w:p>
    <w:p>
      <w:pPr>
        <w:spacing w:before="195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LHMMB+Wingdings-Regular" w:hAnsi="KLHMMB+Wingdings-Regular" w:eastAsiaTheme="minorEastAsia" w:cs="KLHMMB+Wingdings-Regular"/>
          <w:color w:val="000000"/>
          <w:sz w:val="32"/>
          <w:szCs w:val="22"/>
          <w:lang w:val="en-US" w:eastAsia="en-US" w:bidi="ar-SA"/>
        </w:rPr>
        <w:sym w:font="KLHM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VTGSHH+FangSong_GB2312" w:hAnsi="VTGSHH+FangSong_GB2312" w:eastAsiaTheme="minorEastAsia" w:cs="VTGSHH+FangSong_GB2312"/>
          <w:color w:val="000000"/>
          <w:spacing w:val="9"/>
          <w:sz w:val="32"/>
          <w:szCs w:val="22"/>
          <w:lang w:val="en-US" w:eastAsia="en-US" w:bidi="ar-SA"/>
        </w:rPr>
        <w:t>具备良好的可扩展性，可根据交换与共享需求的变化实</w:t>
      </w:r>
    </w:p>
    <w:p>
      <w:pPr>
        <w:spacing w:before="21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现系统的扩展部署；</w:t>
      </w:r>
    </w:p>
    <w:p>
      <w:pPr>
        <w:spacing w:before="21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LHMMB+Wingdings-Regular" w:hAnsi="KLHMMB+Wingdings-Regular" w:eastAsiaTheme="minorEastAsia" w:cs="KLHMMB+Wingdings-Regular"/>
          <w:color w:val="000000"/>
          <w:sz w:val="32"/>
          <w:szCs w:val="22"/>
          <w:lang w:val="en-US" w:eastAsia="en-US" w:bidi="ar-SA"/>
        </w:rPr>
        <w:sym w:font="KLHM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VTGSHH+FangSong_GB2312" w:hAnsi="VTGSHH+FangSong_GB2312" w:eastAsiaTheme="minorEastAsia" w:cs="VTGSHH+FangSong_GB2312"/>
          <w:color w:val="000000"/>
          <w:spacing w:val="9"/>
          <w:sz w:val="32"/>
          <w:szCs w:val="22"/>
          <w:lang w:val="en-US" w:eastAsia="en-US" w:bidi="ar-SA"/>
        </w:rPr>
        <w:t>具备与安全等级相应的安全防护措施，具备符合安全等</w:t>
      </w:r>
    </w:p>
    <w:p>
      <w:pPr>
        <w:spacing w:before="21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级要求的快速恢复能力；</w:t>
      </w:r>
    </w:p>
    <w:p>
      <w:pPr>
        <w:spacing w:before="21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LHMMB+Wingdings-Regular" w:hAnsi="KLHMMB+Wingdings-Regular" w:eastAsiaTheme="minorEastAsia" w:cs="KLHMMB+Wingdings-Regular"/>
          <w:color w:val="000000"/>
          <w:sz w:val="32"/>
          <w:szCs w:val="22"/>
          <w:lang w:val="en-US" w:eastAsia="en-US" w:bidi="ar-SA"/>
        </w:rPr>
        <w:sym w:font="KLHM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支持视频流传输技术；</w:t>
      </w:r>
    </w:p>
    <w:p>
      <w:pPr>
        <w:spacing w:before="195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LHMMB+Wingdings-Regular" w:hAnsi="KLHMMB+Wingdings-Regular" w:eastAsiaTheme="minorEastAsia" w:cs="KLHMMB+Wingdings-Regular"/>
          <w:color w:val="000000"/>
          <w:sz w:val="32"/>
          <w:szCs w:val="22"/>
          <w:lang w:val="en-US" w:eastAsia="en-US" w:bidi="ar-SA"/>
        </w:rPr>
        <w:sym w:font="KLHM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VTGSHH+FangSong_GB2312" w:hAnsi="VTGSHH+FangSong_GB2312" w:eastAsiaTheme="minorEastAsia" w:cs="VTGSHH+FangSong_GB2312"/>
          <w:color w:val="000000"/>
          <w:spacing w:val="2"/>
          <w:sz w:val="32"/>
          <w:szCs w:val="22"/>
          <w:lang w:val="en-US" w:eastAsia="en-US" w:bidi="ar-SA"/>
        </w:rPr>
        <w:t>提供数据格式转换、数据填充，数据加密</w:t>
      </w:r>
      <w:r>
        <w:rPr>
          <w:rFonts w:ascii="SimSun"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>/</w:t>
      </w:r>
      <w:r>
        <w:rPr>
          <w:rFonts w:ascii="VTGSHH+FangSong_GB2312" w:hAnsi="VTGSHH+FangSong_GB2312" w:eastAsiaTheme="minorEastAsia" w:cs="VTGSHH+FangSong_GB2312"/>
          <w:color w:val="000000"/>
          <w:spacing w:val="2"/>
          <w:sz w:val="32"/>
          <w:szCs w:val="22"/>
          <w:lang w:val="en-US" w:eastAsia="en-US" w:bidi="ar-SA"/>
        </w:rPr>
        <w:t>解密、数据过</w:t>
      </w:r>
    </w:p>
    <w:p>
      <w:pPr>
        <w:spacing w:before="21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滤、数据传输、校验和路由等数据交换必需的功能；</w:t>
      </w:r>
    </w:p>
    <w:p>
      <w:pPr>
        <w:spacing w:before="218" w:after="0" w:line="364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KLHMMB+Wingdings-Regular" w:hAnsi="KLHMMB+Wingdings-Regular" w:eastAsiaTheme="minorEastAsia" w:cs="KLHMMB+Wingdings-Regular"/>
          <w:color w:val="000000"/>
          <w:sz w:val="32"/>
          <w:szCs w:val="22"/>
          <w:lang w:val="en-US" w:eastAsia="en-US" w:bidi="ar-SA"/>
        </w:rPr>
        <w:sym w:font="KLHMMB+Wingdings-Regular" w:char="F09F"/>
      </w:r>
      <w:r>
        <w:rPr>
          <w:rFonts w:hAnsi="Calibri" w:eastAsiaTheme="minorEastAsia" w:cstheme="minorBidi"/>
          <w:color w:val="000000"/>
          <w:spacing w:val="-27"/>
          <w:sz w:val="32"/>
          <w:szCs w:val="22"/>
          <w:lang w:val="en-US" w:eastAsia="en-US" w:bidi="ar-SA"/>
        </w:rPr>
        <w:t xml:space="preserve"> </w:t>
      </w: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支持边缘物联设备接入，兼容主流协议。</w:t>
      </w:r>
    </w:p>
    <w:p>
      <w:pPr>
        <w:spacing w:before="208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七、平台信息系统安全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pacing w:val="4"/>
          <w:sz w:val="32"/>
          <w:szCs w:val="22"/>
          <w:lang w:val="en-US" w:eastAsia="en-US" w:bidi="ar-SA"/>
        </w:rPr>
        <w:t>安全防护对象应覆盖园区的网络基础设施、信息系统、大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pacing w:val="4"/>
          <w:sz w:val="32"/>
          <w:szCs w:val="22"/>
          <w:lang w:val="en-US" w:eastAsia="en-US" w:bidi="ar-SA"/>
        </w:rPr>
        <w:t>数据、物联网、云平台、工控系统、智能设备等，所有安全控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pacing w:val="4"/>
          <w:sz w:val="32"/>
          <w:szCs w:val="22"/>
          <w:lang w:val="en-US" w:eastAsia="en-US" w:bidi="ar-SA"/>
        </w:rPr>
        <w:t>制应以安全方针、策略为指导与依据，落实安全管理和安全技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术两大维度的具体实施与维护，以业务系统的安全运营为核心，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pacing w:val="4"/>
          <w:sz w:val="32"/>
          <w:szCs w:val="22"/>
          <w:lang w:val="en-US" w:eastAsia="en-US" w:bidi="ar-SA"/>
        </w:rPr>
        <w:t>并辅以运维与培训贯穿全过程，形成风险可控的安全保障框架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TGSHH+FangSong_GB2312" w:hAnsi="VTGSHH+FangSong_GB2312" w:eastAsiaTheme="minorEastAsia" w:cs="VTGSHH+FangSong_GB2312"/>
          <w:color w:val="000000"/>
          <w:sz w:val="32"/>
          <w:szCs w:val="22"/>
          <w:lang w:val="en-US" w:eastAsia="en-US" w:bidi="ar-SA"/>
        </w:rPr>
        <w:t>体系。其中安全技术体系包括：</w:t>
      </w:r>
    </w:p>
    <w:p>
      <w:pPr>
        <w:spacing w:before="4792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44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27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3" w:name="br1_32"/>
      <w:bookmarkEnd w:id="33"/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（一）物理环境安全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支持园区机房等物理环境安全需求，采取必要的防范措施。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（二）终端安全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对园区办公终端、服务器、感知终端、工控终端等的安全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进行防护。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（三）区域边界安全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支持与现场感知设备之间、平台内部以及不同系统互联的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边界进行安全防护。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（四）通信网络安全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实现在局域网、专线、无线、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5G</w:t>
      </w:r>
      <w:r>
        <w:rPr>
          <w:rFonts w:hAnsi="Calibri" w:eastAsiaTheme="minorEastAsia" w:cstheme="minorBidi"/>
          <w:color w:val="000000"/>
          <w:spacing w:val="4"/>
          <w:sz w:val="32"/>
          <w:szCs w:val="22"/>
          <w:lang w:val="en-US" w:eastAsia="en-US" w:bidi="ar-SA"/>
        </w:rPr>
        <w:t xml:space="preserve"> </w:t>
      </w: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传输网等不同的网络环境，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进行通信网络安全防护设计。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（五）云平台安全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针对云平台、云平台网络、虚拟机、云上应用等主体对象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面临的漏洞、资源恶意竞争、多租户、安全审计、信息泄露等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风险，采用相关措施保障云平台安全。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（六）数据安全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应对敏感和重要信息进行重点防护，面向数据采集、传输、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存储、使用、共享、销毁等全过程提供全生命周期的监控审计。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在数据产生时进行敏感级别的定义定级；在传输、存储时需加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密与检测；在使用时主要进行访问控制；在维护时使用审计与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脱敏。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（七）应用安全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7"/>
          <w:sz w:val="32"/>
          <w:szCs w:val="22"/>
          <w:lang w:val="en-US" w:eastAsia="en-US" w:bidi="ar-SA"/>
        </w:rPr>
        <w:t>通过应用管控、漏洞扫描、应用审计、运维审计、</w:t>
      </w:r>
      <w:r>
        <w:rPr>
          <w:rFonts w:ascii="SimSun"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>web</w:t>
      </w:r>
      <w:r>
        <w:rPr>
          <w:rFonts w:hAnsi="Calibri" w:eastAsiaTheme="minorEastAsia" w:cstheme="minorBidi"/>
          <w:color w:val="000000"/>
          <w:spacing w:val="11"/>
          <w:sz w:val="32"/>
          <w:szCs w:val="22"/>
          <w:lang w:val="en-US" w:eastAsia="en-US" w:bidi="ar-SA"/>
        </w:rPr>
        <w:t xml:space="preserve"> </w:t>
      </w:r>
      <w:r>
        <w:rPr>
          <w:rFonts w:ascii="IDGIBQ+FangSong_GB2312" w:hAnsi="IDGIBQ+FangSong_GB2312" w:eastAsiaTheme="minorEastAsia" w:cs="IDGIBQ+FangSong_GB2312"/>
          <w:color w:val="000000"/>
          <w:sz w:val="32"/>
          <w:szCs w:val="22"/>
          <w:lang w:val="en-US" w:eastAsia="en-US" w:bidi="ar-SA"/>
        </w:rPr>
        <w:t>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IDGIBQ+FangSong_GB2312" w:hAnsi="IDGIBQ+FangSong_GB2312" w:eastAsiaTheme="minorEastAsia" w:cs="IDGIBQ+FangSong_GB2312"/>
          <w:color w:val="000000"/>
          <w:spacing w:val="4"/>
          <w:sz w:val="32"/>
          <w:szCs w:val="22"/>
          <w:lang w:val="en-US" w:eastAsia="en-US" w:bidi="ar-SA"/>
        </w:rPr>
        <w:t>用防护、网页防篡改等技术措施对安全基础管理等应用系统进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28</w:t>
      </w:r>
    </w:p>
    <w:p>
      <w:pPr>
        <w:spacing w:before="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4" w:name="br1_33"/>
      <w:bookmarkEnd w:id="34"/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行安全防护。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（八）安全管理中心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pacing w:val="4"/>
          <w:sz w:val="32"/>
          <w:szCs w:val="22"/>
          <w:lang w:val="en-US" w:eastAsia="en-US" w:bidi="ar-SA"/>
        </w:rPr>
        <w:t>可通过安全管理中心对安全设备、网络设备和服务器等系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pacing w:val="4"/>
          <w:sz w:val="32"/>
          <w:szCs w:val="22"/>
          <w:lang w:val="en-US" w:eastAsia="en-US" w:bidi="ar-SA"/>
        </w:rPr>
        <w:t>统的运行状况、安全事件、安全策略进行集中监测采集、日志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pacing w:val="4"/>
          <w:sz w:val="32"/>
          <w:szCs w:val="22"/>
          <w:lang w:val="en-US" w:eastAsia="en-US" w:bidi="ar-SA"/>
        </w:rPr>
        <w:t>范式化和过滤归并处理，对各类安全事件的识别、关联分析和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预警通报。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八、量化指标</w:t>
      </w:r>
    </w:p>
    <w:p>
      <w:pPr>
        <w:spacing w:before="252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pacing w:val="4"/>
          <w:sz w:val="32"/>
          <w:szCs w:val="22"/>
          <w:lang w:val="en-US" w:eastAsia="en-US" w:bidi="ar-SA"/>
        </w:rPr>
        <w:t>化工园区智能化管控平台</w:t>
      </w:r>
      <w:r>
        <w:rPr>
          <w:rFonts w:ascii="FangSong" w:hAnsi="FangSong" w:eastAsiaTheme="minorEastAsia" w:cs="FangSong"/>
          <w:color w:val="000000"/>
          <w:spacing w:val="4"/>
          <w:sz w:val="32"/>
          <w:szCs w:val="22"/>
          <w:lang w:val="en-US" w:eastAsia="en-US" w:bidi="ar-SA"/>
        </w:rPr>
        <w:t>在网络延迟、安全等级、响应时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z w:val="32"/>
          <w:szCs w:val="22"/>
          <w:lang w:val="en-US" w:eastAsia="en-US" w:bidi="ar-SA"/>
        </w:rPr>
        <w:t>间和稳定性等方面应满足以下要求。</w:t>
      </w:r>
    </w:p>
    <w:p>
      <w:pPr>
        <w:spacing w:before="211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（一）网络延迟</w:t>
      </w:r>
    </w:p>
    <w:p>
      <w:pPr>
        <w:spacing w:before="252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pacing w:val="4"/>
          <w:sz w:val="32"/>
          <w:szCs w:val="22"/>
          <w:lang w:val="en-US" w:eastAsia="en-US" w:bidi="ar-SA"/>
        </w:rPr>
        <w:t>静态数据（企业基础数据、第三方、特殊作业、双重预防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机制等）传输网络延迟不超过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2s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视频监控数据传输网络延迟不超过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1s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实时动态数据（传感器感知数据）传输网络延迟不超过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2s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数据更新频次不低于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5min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11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（二）安全等级</w:t>
      </w:r>
    </w:p>
    <w:p>
      <w:pPr>
        <w:spacing w:before="252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达到安全等保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2.0</w:t>
      </w:r>
      <w:r>
        <w:rPr>
          <w:rFonts w:hAnsi="Calibri" w:eastAsiaTheme="minorEastAsia" w:cstheme="minorBidi"/>
          <w:color w:val="000000"/>
          <w:spacing w:val="3"/>
          <w:sz w:val="32"/>
          <w:szCs w:val="22"/>
          <w:lang w:val="en-US" w:eastAsia="en-US" w:bidi="ar-SA"/>
        </w:rPr>
        <w:t xml:space="preserve"> 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三级。</w:t>
      </w:r>
    </w:p>
    <w:p>
      <w:pPr>
        <w:spacing w:before="211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（三）响应时间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1.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交互类</w:t>
      </w:r>
    </w:p>
    <w:p>
      <w:pPr>
        <w:spacing w:before="252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交互类是指平时工作中在系统中进行的业务处理，如录入，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VWHULP+FangSong_GB2312" w:hAnsi="VWHULP+FangSong_GB2312" w:eastAsiaTheme="minorEastAsia" w:cs="VWHULP+FangSong_GB2312"/>
          <w:color w:val="000000"/>
          <w:spacing w:val="4"/>
          <w:sz w:val="32"/>
          <w:szCs w:val="22"/>
          <w:lang w:val="en-US" w:eastAsia="en-US" w:bidi="ar-SA"/>
        </w:rPr>
        <w:t>修改或删除一条记录、发布一条信息等操作。平均响应时间：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0.2—0.8s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，峰值响应时间：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0.5—1s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，视频点播平均响应时间：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5—10s</w:t>
      </w:r>
      <w:r>
        <w:rPr>
          <w:rFonts w:ascii="VWHULP+FangSong_GB2312" w:hAnsi="VWHULP+FangSong_GB2312" w:eastAsiaTheme="minorEastAsia" w:cs="VWHUL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11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2.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查询类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57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29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5" w:name="br1_34"/>
      <w:bookmarkEnd w:id="35"/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查询业务由于受到查询的复杂程度、查询的数据量大小等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因素的影响，需要根据具体情况而定，在此给出一个参考范围。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简单查询平均响应时间：</w:t>
      </w:r>
      <w:r>
        <w:rPr>
          <w:rFonts w:ascii="SimSun" w:hAnsi="SimSun" w:eastAsiaTheme="minorEastAsia" w:cs="SimSun"/>
          <w:color w:val="000000"/>
          <w:spacing w:val="1"/>
          <w:sz w:val="32"/>
          <w:szCs w:val="22"/>
          <w:lang w:val="en-US" w:eastAsia="en-US" w:bidi="ar-SA"/>
        </w:rPr>
        <w:t>1—3s</w:t>
      </w: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，复杂查询平均响应时间：</w:t>
      </w:r>
      <w:r>
        <w:rPr>
          <w:rFonts w:ascii="SimSun" w:hAnsi="SimSun" w:eastAsiaTheme="minorEastAsia" w:cs="SimSun"/>
          <w:color w:val="000000"/>
          <w:spacing w:val="-2"/>
          <w:sz w:val="32"/>
          <w:szCs w:val="22"/>
          <w:lang w:val="en-US" w:eastAsia="en-US" w:bidi="ar-SA"/>
        </w:rPr>
        <w:t>3—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5s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，地理信息查询平均响应时间：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5—10s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1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3.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在线分析类</w:t>
      </w:r>
    </w:p>
    <w:p>
      <w:pPr>
        <w:spacing w:before="249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在线分析类因需要调用多维数据集，性能受维度数量影响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比较明显，在此给出一个参考范围。平均响应时间：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0.3—1s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，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峰值响应时间：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0.5—3s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11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4.</w:t>
      </w: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统计报表类</w:t>
      </w:r>
    </w:p>
    <w:p>
      <w:pPr>
        <w:spacing w:before="249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统计报表类因需要在线实时汇总数据，受数据量、汇总层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次影响较大，在此给出一个参考范围。平均响应时间：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1—3s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峰值响应时间：</w:t>
      </w:r>
      <w:r>
        <w:rPr>
          <w:rFonts w:ascii="SimSun" w:hAnsi="SimSun" w:eastAsiaTheme="minorEastAsia" w:cs="SimSun"/>
          <w:color w:val="000000"/>
          <w:sz w:val="32"/>
          <w:szCs w:val="22"/>
          <w:lang w:val="en-US" w:eastAsia="en-US" w:bidi="ar-SA"/>
        </w:rPr>
        <w:t>3—8s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11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5.</w:t>
      </w:r>
      <w:r>
        <w:rPr>
          <w:rFonts w:ascii="FangSong" w:hAnsi="FangSong" w:eastAsiaTheme="minorEastAsia" w:cs="FangSong"/>
          <w:color w:val="000000"/>
          <w:spacing w:val="2"/>
          <w:sz w:val="32"/>
          <w:szCs w:val="22"/>
          <w:lang w:val="en-US" w:eastAsia="en-US" w:bidi="ar-SA"/>
        </w:rPr>
        <w:t>并发数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支持同时在线用户数大于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1000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，并发用户数不小于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300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（四）稳定性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要求</w:t>
      </w:r>
      <w:r>
        <w:rPr>
          <w:rFonts w:hAnsi="Calibri" w:eastAsiaTheme="minorEastAsia" w:cstheme="minorBidi"/>
          <w:color w:val="000000"/>
          <w:spacing w:val="-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7*24h</w:t>
      </w:r>
      <w:r>
        <w:rPr>
          <w:rFonts w:hAnsi="Calibri" w:eastAsiaTheme="minorEastAsia" w:cstheme="minorBidi"/>
          <w:color w:val="000000"/>
          <w:spacing w:val="5"/>
          <w:sz w:val="32"/>
          <w:szCs w:val="22"/>
          <w:lang w:val="en-US" w:eastAsia="en-US" w:bidi="ar-SA"/>
        </w:rPr>
        <w:t xml:space="preserve"> </w:t>
      </w: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运行，通过性能监测、系统巡检等方式，及时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发现并避免系统故障。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每年意外死机不超过</w:t>
      </w:r>
      <w:r>
        <w:rPr>
          <w:rFonts w:hAnsi="Calibri" w:eastAsiaTheme="minorEastAsia" w:cstheme="minorBidi"/>
          <w:color w:val="000000"/>
          <w:spacing w:val="-2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3</w:t>
      </w:r>
      <w:r>
        <w:rPr>
          <w:rFonts w:hAnsi="Calibri" w:eastAsiaTheme="minorEastAsia" w:cstheme="minorBidi"/>
          <w:color w:val="000000"/>
          <w:sz w:val="32"/>
          <w:szCs w:val="22"/>
          <w:lang w:val="en-US" w:eastAsia="en-US" w:bidi="ar-SA"/>
        </w:rPr>
        <w:t xml:space="preserve"> </w:t>
      </w:r>
      <w:r>
        <w:rPr>
          <w:rFonts w:ascii="QTGFAP+FangSong_GB2312" w:hAnsi="QTGFAP+FangSong_GB2312" w:eastAsiaTheme="minorEastAsia" w:cs="QTGFAP+FangSong_GB2312"/>
          <w:color w:val="000000"/>
          <w:spacing w:val="2"/>
          <w:sz w:val="32"/>
          <w:szCs w:val="22"/>
          <w:lang w:val="en-US" w:eastAsia="en-US" w:bidi="ar-SA"/>
        </w:rPr>
        <w:t>次。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因平台问题导致的操作失败率不超过</w:t>
      </w:r>
      <w:r>
        <w:rPr>
          <w:rFonts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 xml:space="preserve"> </w:t>
      </w:r>
      <w:r>
        <w:rPr>
          <w:rFonts w:ascii="SimSun" w:hAnsi="Calibri" w:eastAsiaTheme="minorEastAsia" w:cstheme="minorBidi"/>
          <w:color w:val="000000"/>
          <w:sz w:val="32"/>
          <w:szCs w:val="22"/>
          <w:lang w:val="en-US" w:eastAsia="en-US" w:bidi="ar-SA"/>
        </w:rPr>
        <w:t>0.5</w:t>
      </w:r>
      <w:r>
        <w:rPr>
          <w:rFonts w:ascii="QTGFAP+FangSong_GB2312" w:hAnsi="QTGFAP+FangSong_GB2312" w:eastAsiaTheme="minorEastAsia" w:cs="QTGFAP+FangSong_GB2312"/>
          <w:color w:val="000000"/>
          <w:spacing w:val="-1"/>
          <w:sz w:val="32"/>
          <w:szCs w:val="22"/>
          <w:lang w:val="en-US" w:eastAsia="en-US" w:bidi="ar-SA"/>
        </w:rPr>
        <w:t>％。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服务器系统时间与标准时间应实时同步。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imHei" w:hAnsi="SimHei" w:eastAsiaTheme="minorEastAsia" w:cs="SimHei"/>
          <w:color w:val="000000"/>
          <w:spacing w:val="1"/>
          <w:sz w:val="32"/>
          <w:szCs w:val="22"/>
          <w:lang w:val="en-US" w:eastAsia="en-US" w:bidi="ar-SA"/>
        </w:rPr>
        <w:t>九、系统集成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支持将园区内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工业互联网</w:t>
      </w:r>
      <w:r>
        <w:rPr>
          <w:rFonts w:ascii="SimSun" w:hAnsi="Calibri" w:eastAsiaTheme="minorEastAsia" w:cstheme="minorBidi"/>
          <w:color w:val="000000"/>
          <w:spacing w:val="1"/>
          <w:sz w:val="32"/>
          <w:szCs w:val="22"/>
          <w:lang w:val="en-US" w:eastAsia="en-US" w:bidi="ar-SA"/>
        </w:rPr>
        <w:t>+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危化安全生产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”</w:t>
      </w: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相关的软件、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pacing w:val="4"/>
          <w:sz w:val="32"/>
          <w:szCs w:val="22"/>
          <w:lang w:val="en-US" w:eastAsia="en-US" w:bidi="ar-SA"/>
        </w:rPr>
        <w:t>硬件系统进行有机融合，实现数据互通互联及业务集成。确保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QTGFAP+FangSong_GB2312" w:hAnsi="QTGFAP+FangSong_GB2312" w:eastAsiaTheme="minorEastAsia" w:cs="QTGFAP+FangSong_GB2312"/>
          <w:color w:val="000000"/>
          <w:sz w:val="32"/>
          <w:szCs w:val="22"/>
          <w:lang w:val="en-US" w:eastAsia="en-US" w:bidi="ar-SA"/>
        </w:rPr>
        <w:t>集成后整体及各子系统之间可以有机协调地工作。</w:t>
      </w:r>
    </w:p>
    <w:p>
      <w:pPr>
        <w:spacing w:before="311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  <w:sectPr>
          <w:pgSz w:w="11900" w:h="16820"/>
          <w:pgMar w:top="1876" w:right="100" w:bottom="0" w:left="1586" w:header="720" w:footer="720" w:gutter="0"/>
          <w:pgNumType w:start="1"/>
          <w:cols w:sep="0" w:space="720"/>
          <w:docGrid w:linePitch="1"/>
        </w:sect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30</w:t>
      </w:r>
    </w:p>
    <w:p>
      <w:pPr>
        <w:spacing w:before="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bookmarkStart w:id="36" w:name="br1_35"/>
      <w:bookmarkEnd w:id="36"/>
      <w:r>
        <w:rPr>
          <w:rFonts w:ascii="SQDIEA+FangSong_GB2312" w:hAnsi="SQDIEA+FangSong_GB2312" w:eastAsiaTheme="minorEastAsia" w:cs="SQDIEA+FangSong_GB2312"/>
          <w:color w:val="000000"/>
          <w:spacing w:val="4"/>
          <w:sz w:val="32"/>
          <w:szCs w:val="22"/>
          <w:lang w:val="en-US" w:eastAsia="en-US" w:bidi="ar-SA"/>
        </w:rPr>
        <w:t>实现系统及服务可对接、可迁移，可以与企业系统之间安</w:t>
      </w:r>
    </w:p>
    <w:p>
      <w:pPr>
        <w:spacing w:before="233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QDIEA+FangSong_GB2312" w:hAnsi="SQDIEA+FangSong_GB2312" w:eastAsiaTheme="minorEastAsia" w:cs="SQDIEA+FangSong_GB2312"/>
          <w:color w:val="000000"/>
          <w:spacing w:val="4"/>
          <w:sz w:val="32"/>
          <w:szCs w:val="22"/>
          <w:lang w:val="en-US" w:eastAsia="en-US" w:bidi="ar-SA"/>
        </w:rPr>
        <w:t>全、稳定传输各类数据，同时可以与上级及其他监管部门等进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QDIEA+FangSong_GB2312" w:hAnsi="SQDIEA+FangSong_GB2312" w:eastAsiaTheme="minorEastAsia" w:cs="SQDIEA+FangSong_GB2312"/>
          <w:color w:val="000000"/>
          <w:sz w:val="32"/>
          <w:szCs w:val="22"/>
          <w:lang w:val="en-US" w:eastAsia="en-US" w:bidi="ar-SA"/>
        </w:rPr>
        <w:t>行数据的交换、汇聚和共享。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（一）硬件系统集成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QDIEA+FangSong_GB2312" w:hAnsi="SQDIEA+FangSong_GB2312" w:eastAsiaTheme="minorEastAsia" w:cs="SQDIEA+FangSong_GB2312"/>
          <w:color w:val="000000"/>
          <w:spacing w:val="4"/>
          <w:sz w:val="32"/>
          <w:szCs w:val="22"/>
          <w:lang w:val="en-US" w:eastAsia="en-US" w:bidi="ar-SA"/>
        </w:rPr>
        <w:t>部署各类信号的隔离、复制、传输、转换等硬件设备，完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QDIEA+FangSong_GB2312" w:hAnsi="SQDIEA+FangSong_GB2312" w:eastAsiaTheme="minorEastAsia" w:cs="SQDIEA+FangSong_GB2312"/>
          <w:color w:val="000000"/>
          <w:spacing w:val="4"/>
          <w:sz w:val="32"/>
          <w:szCs w:val="22"/>
          <w:lang w:val="en-US" w:eastAsia="en-US" w:bidi="ar-SA"/>
        </w:rPr>
        <w:t>成协议转换，支持感知类传感监测设备、工业控制设备、</w:t>
      </w:r>
      <w:r>
        <w:rPr>
          <w:rFonts w:ascii="FangSong" w:hAnsi="FangSong" w:eastAsiaTheme="minorEastAsia" w:cs="FangSong"/>
          <w:color w:val="000000"/>
          <w:spacing w:val="4"/>
          <w:sz w:val="32"/>
          <w:szCs w:val="22"/>
          <w:lang w:val="en-US" w:eastAsia="en-US" w:bidi="ar-SA"/>
        </w:rPr>
        <w:t>边缘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z w:val="32"/>
          <w:szCs w:val="22"/>
          <w:lang w:val="en-US" w:eastAsia="en-US" w:bidi="ar-SA"/>
        </w:rPr>
        <w:t>计算设备、</w:t>
      </w:r>
      <w:r>
        <w:rPr>
          <w:rFonts w:ascii="SQDIEA+FangSong_GB2312" w:hAnsi="SQDIEA+FangSong_GB2312" w:eastAsiaTheme="minorEastAsia" w:cs="SQDIEA+FangSong_GB2312"/>
          <w:color w:val="000000"/>
          <w:sz w:val="32"/>
          <w:szCs w:val="22"/>
          <w:lang w:val="en-US" w:eastAsia="en-US" w:bidi="ar-SA"/>
        </w:rPr>
        <w:t>监控摄像机、数据网关及其他硬件设备间数据通讯。</w:t>
      </w:r>
    </w:p>
    <w:p>
      <w:pPr>
        <w:spacing w:before="233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FangSong" w:hAnsi="FangSong" w:eastAsiaTheme="minorEastAsia" w:cs="FangSong"/>
          <w:color w:val="000000"/>
          <w:spacing w:val="1"/>
          <w:sz w:val="32"/>
          <w:szCs w:val="22"/>
          <w:lang w:val="en-US" w:eastAsia="en-US" w:bidi="ar-SA"/>
        </w:rPr>
        <w:t>（二）软件系统集成</w:t>
      </w:r>
    </w:p>
    <w:p>
      <w:pPr>
        <w:spacing w:before="230" w:after="0" w:line="329" w:lineRule="exact"/>
        <w:ind w:left="641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QDIEA+FangSong_GB2312" w:hAnsi="SQDIEA+FangSong_GB2312" w:eastAsiaTheme="minorEastAsia" w:cs="SQDIEA+FangSong_GB2312"/>
          <w:color w:val="000000"/>
          <w:spacing w:val="4"/>
          <w:sz w:val="32"/>
          <w:szCs w:val="22"/>
          <w:lang w:val="en-US" w:eastAsia="en-US" w:bidi="ar-SA"/>
        </w:rPr>
        <w:t>统一规划管理各相关软件系统，协调迭代优化，确保互操</w:t>
      </w:r>
    </w:p>
    <w:p>
      <w:pPr>
        <w:spacing w:before="230" w:after="0" w:line="329" w:lineRule="exact"/>
        <w:ind w:left="0" w:right="0" w:firstLine="0"/>
        <w:jc w:val="left"/>
        <w:rPr>
          <w:rFonts w:hAnsi="Calibri"/>
          <w:color w:val="000000"/>
          <w:sz w:val="32"/>
          <w:szCs w:val="22"/>
          <w:lang w:val="en-US" w:eastAsia="en-US" w:bidi="ar-SA"/>
        </w:rPr>
      </w:pPr>
      <w:r>
        <w:rPr>
          <w:rFonts w:ascii="SQDIEA+FangSong_GB2312" w:hAnsi="SQDIEA+FangSong_GB2312" w:eastAsiaTheme="minorEastAsia" w:cs="SQDIEA+FangSong_GB2312"/>
          <w:color w:val="000000"/>
          <w:sz w:val="32"/>
          <w:szCs w:val="22"/>
          <w:lang w:val="en-US" w:eastAsia="en-US" w:bidi="ar-SA"/>
        </w:rPr>
        <w:t>作性，实现数据</w:t>
      </w:r>
      <w:r>
        <w:rPr>
          <w:rFonts w:ascii="SimSun" w:hAnsi="SimSun" w:eastAsiaTheme="minorEastAsia" w:cs="SimSun"/>
          <w:color w:val="000000"/>
          <w:spacing w:val="-1"/>
          <w:sz w:val="32"/>
          <w:szCs w:val="22"/>
          <w:lang w:val="en-US" w:eastAsia="en-US" w:bidi="ar-SA"/>
        </w:rPr>
        <w:t>“</w:t>
      </w:r>
      <w:r>
        <w:rPr>
          <w:rFonts w:ascii="SQDIEA+FangSong_GB2312" w:hAnsi="SQDIEA+FangSong_GB2312" w:eastAsiaTheme="minorEastAsia" w:cs="SQDIEA+FangSong_GB2312"/>
          <w:color w:val="000000"/>
          <w:sz w:val="32"/>
          <w:szCs w:val="22"/>
          <w:lang w:val="en-US" w:eastAsia="en-US" w:bidi="ar-SA"/>
        </w:rPr>
        <w:t>一次性输入、多处调用</w:t>
      </w:r>
      <w:r>
        <w:rPr>
          <w:rFonts w:ascii="SimSun" w:hAnsi="SimSun" w:eastAsiaTheme="minorEastAsia" w:cs="SimSun"/>
          <w:color w:val="000000"/>
          <w:spacing w:val="2"/>
          <w:sz w:val="32"/>
          <w:szCs w:val="22"/>
          <w:lang w:val="en-US" w:eastAsia="en-US" w:bidi="ar-SA"/>
        </w:rPr>
        <w:t>”</w:t>
      </w:r>
      <w:r>
        <w:rPr>
          <w:rFonts w:ascii="SQDIEA+FangSong_GB2312" w:hAnsi="SQDIEA+FangSong_GB2312" w:eastAsiaTheme="minorEastAsia" w:cs="SQDIEA+FangSong_GB2312"/>
          <w:color w:val="000000"/>
          <w:sz w:val="32"/>
          <w:szCs w:val="22"/>
          <w:lang w:val="en-US" w:eastAsia="en-US" w:bidi="ar-SA"/>
        </w:rPr>
        <w:t>。</w:t>
      </w:r>
    </w:p>
    <w:p>
      <w:pPr>
        <w:spacing w:before="8152" w:after="0" w:line="190" w:lineRule="exact"/>
        <w:ind w:left="4596" w:right="0" w:firstLine="0"/>
        <w:jc w:val="left"/>
        <w:rPr>
          <w:rFonts w:hAnsi="Calibri"/>
          <w:color w:val="000000"/>
          <w:sz w:val="18"/>
          <w:szCs w:val="22"/>
          <w:lang w:val="en-US" w:eastAsia="en-US" w:bidi="ar-SA"/>
        </w:rPr>
      </w:pPr>
      <w:r>
        <w:rPr>
          <w:rFonts w:ascii="SimSun" w:hAnsi="Calibri" w:eastAsiaTheme="minorEastAsia" w:cstheme="minorBidi"/>
          <w:color w:val="000000"/>
          <w:spacing w:val="-1"/>
          <w:sz w:val="18"/>
          <w:szCs w:val="22"/>
          <w:lang w:val="en-US" w:eastAsia="en-US" w:bidi="ar-SA"/>
        </w:rPr>
        <w:t>31</w:t>
      </w:r>
    </w:p>
    <w:sectPr>
      <w:pgSz w:w="11900" w:h="16820"/>
      <w:pgMar w:top="1857" w:right="100" w:bottom="0" w:left="1586" w:header="720" w:footer="720" w:gutter="0"/>
      <w:pgNumType w:start="1"/>
      <w:cols w:sep="0"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1010101" w:usb3="01010101" w:csb0="01010105" w:csb1="01010101"/>
  </w:font>
  <w:font w:name="Cambria Math">
    <w:panose1 w:val="02040503050406030204"/>
    <w:charset w:val="CC"/>
    <w:family w:val="roman"/>
    <w:pitch w:val="variable"/>
    <w:sig w:usb0="01010101" w:usb1="01010101" w:usb2="01010101" w:usb3="01010101" w:csb0="01010105" w:csb1="01010101"/>
  </w:font>
  <w:font w:name="IUERNB+FZXBSJW--GB1-0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SimSun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DTULIB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SimHei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IVQVIW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WOKPVI+TimesNewRomanPS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LDWSW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GEFEOH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IHJNAD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FangSong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FAHETC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JEMITG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FBUKGK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JOFARN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JKGJSE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WSUDMT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REMVAC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LDHDIR+SymbolMT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HPEEU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ACQUAT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PWSGWO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GUDUMB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DMBHTK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WTORIU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GSVWFS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DQIKEJ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EPIABS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RENNWR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SETBF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OJLBRK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MWKAAE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EKRWNI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NFGBUV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SRHCIB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ODESWD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NEVHC+FZSONGS--GB1-5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EOGQEQ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CCAHMB+Wingdings-Regular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KLHMMB+Wingdings-Regular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VTGSHH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IDGIBQ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VWHULP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QTGFAP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  <w:font w:name="SQDIEA+FangSong_GB2312">
    <w:panose1 w:val="02000500000000000000"/>
    <w:charset w:val="01"/>
    <w:family w:val="auto"/>
    <w:pitch w:val="variable"/>
    <w:sig w:usb0="01010101" w:usb1="01010101" w:usb2="01010101" w:usb3="01010101" w:csb0="01010101" w:csb1="010101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hyperlink" Target="https://baike.baidu.com/item/%E4%B8%89%E7%BB%B4" TargetMode="External" /><Relationship Id="rId7" Type="http://schemas.openxmlformats.org/officeDocument/2006/relationships/hyperlink" Target="https://baike.baidu.com/item/%E8%BD%AF%E4%BB%B6%E5%BB%BA%E6%A8%A1" TargetMode="External" /><Relationship Id="rId8" Type="http://schemas.openxmlformats.org/officeDocument/2006/relationships/hyperlink" Target="https://baike.baidu.com/item/%E9%80%86%E5%90%91%E5%B7%A5%E7%A8%8B/5097433" TargetMode="External" /><Relationship Id="rId9" Type="http://schemas.openxmlformats.org/officeDocument/2006/relationships/hyperlink" Target="https://baike.baidu.com/item/%E4%B8%89%E7%BB%B4%E6%89%AB%E6%8F%8F%E4%BB%AA/437738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